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2" w:rsidRPr="00334D0F" w:rsidRDefault="002D6667" w:rsidP="00B729B7">
      <w:pPr>
        <w:ind w:right="-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361F">
        <w:rPr>
          <w:b/>
          <w:sz w:val="20"/>
          <w:szCs w:val="20"/>
        </w:rPr>
        <w:t xml:space="preserve"> </w:t>
      </w:r>
      <w:r w:rsidR="00874117" w:rsidRPr="00334D0F">
        <w:rPr>
          <w:b/>
          <w:sz w:val="20"/>
          <w:szCs w:val="20"/>
        </w:rPr>
        <w:t xml:space="preserve">Информация о проведении конкурса </w:t>
      </w:r>
      <w:r w:rsidR="002E1332" w:rsidRPr="00334D0F">
        <w:rPr>
          <w:b/>
          <w:sz w:val="20"/>
          <w:szCs w:val="20"/>
        </w:rPr>
        <w:t xml:space="preserve">по предоставлению права </w:t>
      </w:r>
      <w:r w:rsidR="00874117" w:rsidRPr="00334D0F">
        <w:rPr>
          <w:b/>
          <w:sz w:val="20"/>
          <w:szCs w:val="20"/>
        </w:rPr>
        <w:t>на</w:t>
      </w:r>
      <w:r w:rsidR="00CC66E4" w:rsidRPr="00334D0F">
        <w:rPr>
          <w:b/>
          <w:sz w:val="20"/>
          <w:szCs w:val="20"/>
        </w:rPr>
        <w:t xml:space="preserve"> размещени</w:t>
      </w:r>
      <w:r w:rsidR="00874117" w:rsidRPr="00334D0F">
        <w:rPr>
          <w:b/>
          <w:sz w:val="20"/>
          <w:szCs w:val="20"/>
        </w:rPr>
        <w:t>е</w:t>
      </w:r>
    </w:p>
    <w:p w:rsidR="00CC66E4" w:rsidRPr="00334D0F" w:rsidRDefault="00CC66E4" w:rsidP="00B729B7">
      <w:pPr>
        <w:ind w:right="-1" w:firstLine="567"/>
        <w:jc w:val="center"/>
        <w:rPr>
          <w:b/>
          <w:sz w:val="20"/>
          <w:szCs w:val="20"/>
        </w:rPr>
      </w:pPr>
      <w:r w:rsidRPr="00334D0F">
        <w:rPr>
          <w:b/>
          <w:sz w:val="20"/>
          <w:szCs w:val="20"/>
        </w:rPr>
        <w:t xml:space="preserve">нестационарных торговых объектов на территории </w:t>
      </w:r>
      <w:r w:rsidR="009B77A2" w:rsidRPr="00334D0F">
        <w:rPr>
          <w:b/>
          <w:sz w:val="20"/>
          <w:szCs w:val="20"/>
        </w:rPr>
        <w:t>Хадыженского</w:t>
      </w:r>
      <w:r w:rsidR="0012258A" w:rsidRPr="00334D0F">
        <w:rPr>
          <w:b/>
          <w:sz w:val="20"/>
          <w:szCs w:val="20"/>
        </w:rPr>
        <w:t xml:space="preserve"> городского поселения </w:t>
      </w:r>
      <w:r w:rsidR="009B77A2" w:rsidRPr="00334D0F">
        <w:rPr>
          <w:b/>
          <w:sz w:val="20"/>
          <w:szCs w:val="20"/>
        </w:rPr>
        <w:t>Апшеронского</w:t>
      </w:r>
      <w:r w:rsidR="0012258A" w:rsidRPr="00334D0F">
        <w:rPr>
          <w:b/>
          <w:sz w:val="20"/>
          <w:szCs w:val="20"/>
        </w:rPr>
        <w:t xml:space="preserve"> района</w:t>
      </w:r>
    </w:p>
    <w:p w:rsidR="00F03AA9" w:rsidRPr="00334D0F" w:rsidRDefault="00F03AA9" w:rsidP="00B729B7">
      <w:pPr>
        <w:ind w:right="-1" w:firstLine="567"/>
        <w:jc w:val="both"/>
        <w:rPr>
          <w:sz w:val="20"/>
          <w:szCs w:val="20"/>
        </w:rPr>
      </w:pPr>
    </w:p>
    <w:p w:rsidR="00CC66E4" w:rsidRPr="00AD759E" w:rsidRDefault="00CC66E4" w:rsidP="004C76C6">
      <w:pPr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 xml:space="preserve">В соответствии с постановлением главы муниципального образования </w:t>
      </w:r>
      <w:r w:rsidR="009B77A2" w:rsidRPr="00334D0F">
        <w:rPr>
          <w:sz w:val="20"/>
          <w:szCs w:val="20"/>
        </w:rPr>
        <w:t>Апшеронски</w:t>
      </w:r>
      <w:r w:rsidR="0012258A" w:rsidRPr="00334D0F">
        <w:rPr>
          <w:sz w:val="20"/>
          <w:szCs w:val="20"/>
        </w:rPr>
        <w:t>й район</w:t>
      </w:r>
      <w:r w:rsidR="009B77A2" w:rsidRPr="00334D0F">
        <w:rPr>
          <w:sz w:val="20"/>
          <w:szCs w:val="20"/>
        </w:rPr>
        <w:t xml:space="preserve"> </w:t>
      </w:r>
      <w:r w:rsidR="00F03AA9" w:rsidRPr="00334D0F">
        <w:rPr>
          <w:sz w:val="20"/>
          <w:szCs w:val="20"/>
        </w:rPr>
        <w:t xml:space="preserve">от </w:t>
      </w:r>
      <w:r w:rsidR="00444D81">
        <w:rPr>
          <w:sz w:val="20"/>
          <w:szCs w:val="20"/>
        </w:rPr>
        <w:t>11</w:t>
      </w:r>
      <w:r w:rsidR="009B77A2" w:rsidRPr="00334D0F">
        <w:rPr>
          <w:sz w:val="20"/>
          <w:szCs w:val="20"/>
        </w:rPr>
        <w:t xml:space="preserve"> февраля</w:t>
      </w:r>
      <w:r w:rsidRPr="00334D0F">
        <w:rPr>
          <w:sz w:val="20"/>
          <w:szCs w:val="20"/>
        </w:rPr>
        <w:t xml:space="preserve"> </w:t>
      </w:r>
      <w:r w:rsidR="00444D81">
        <w:rPr>
          <w:sz w:val="20"/>
          <w:szCs w:val="20"/>
        </w:rPr>
        <w:t>2020 года № 63 « О внесении изменений в постановление администрации муниципального образования Апшеронский район от 22 февраля 2019 года № 89</w:t>
      </w:r>
      <w:r w:rsidR="0065398D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«О</w:t>
      </w:r>
      <w:r w:rsidR="009B77A2" w:rsidRPr="00334D0F">
        <w:rPr>
          <w:sz w:val="20"/>
          <w:szCs w:val="20"/>
        </w:rPr>
        <w:t>б</w:t>
      </w:r>
      <w:r w:rsidRPr="00334D0F">
        <w:rPr>
          <w:sz w:val="20"/>
          <w:szCs w:val="20"/>
        </w:rPr>
        <w:t xml:space="preserve"> </w:t>
      </w:r>
      <w:r w:rsidR="009B77A2" w:rsidRPr="00334D0F">
        <w:rPr>
          <w:sz w:val="20"/>
          <w:szCs w:val="20"/>
        </w:rPr>
        <w:t>утверждении схемы размещения нестационарных торговых объектов на территории муниципального образования Апшеронский район</w:t>
      </w:r>
      <w:r w:rsidR="00F03AA9" w:rsidRPr="00334D0F">
        <w:rPr>
          <w:sz w:val="20"/>
          <w:szCs w:val="20"/>
        </w:rPr>
        <w:t>»</w:t>
      </w:r>
      <w:r w:rsidR="00E10918" w:rsidRPr="00334D0F">
        <w:rPr>
          <w:sz w:val="20"/>
          <w:szCs w:val="20"/>
        </w:rPr>
        <w:t xml:space="preserve"> </w:t>
      </w:r>
      <w:r w:rsidR="009D438E">
        <w:rPr>
          <w:b/>
          <w:sz w:val="20"/>
          <w:szCs w:val="20"/>
        </w:rPr>
        <w:t>20</w:t>
      </w:r>
      <w:r w:rsidR="00AD759E">
        <w:rPr>
          <w:b/>
          <w:sz w:val="20"/>
          <w:szCs w:val="20"/>
        </w:rPr>
        <w:t>.07</w:t>
      </w:r>
      <w:r w:rsidR="00444D81">
        <w:rPr>
          <w:b/>
          <w:sz w:val="20"/>
          <w:szCs w:val="20"/>
        </w:rPr>
        <w:t>.2020</w:t>
      </w:r>
      <w:r w:rsidR="00DB47F3" w:rsidRPr="00334D0F">
        <w:rPr>
          <w:b/>
          <w:sz w:val="20"/>
          <w:szCs w:val="20"/>
        </w:rPr>
        <w:t xml:space="preserve"> года в </w:t>
      </w:r>
      <w:r w:rsidR="003D668D" w:rsidRPr="00334D0F">
        <w:rPr>
          <w:b/>
          <w:sz w:val="20"/>
          <w:szCs w:val="20"/>
        </w:rPr>
        <w:t>1</w:t>
      </w:r>
      <w:r w:rsidR="00663694" w:rsidRPr="00334D0F">
        <w:rPr>
          <w:b/>
          <w:sz w:val="20"/>
          <w:szCs w:val="20"/>
        </w:rPr>
        <w:t>4</w:t>
      </w:r>
      <w:r w:rsidR="003D668D" w:rsidRPr="00334D0F">
        <w:rPr>
          <w:b/>
          <w:sz w:val="20"/>
          <w:szCs w:val="20"/>
        </w:rPr>
        <w:t>.00</w:t>
      </w:r>
      <w:r w:rsidRPr="00334D0F">
        <w:rPr>
          <w:b/>
          <w:sz w:val="20"/>
          <w:szCs w:val="20"/>
        </w:rPr>
        <w:t xml:space="preserve"> </w:t>
      </w:r>
      <w:r w:rsidRPr="00AD759E">
        <w:rPr>
          <w:b/>
          <w:sz w:val="20"/>
          <w:szCs w:val="20"/>
        </w:rPr>
        <w:t>часов</w:t>
      </w:r>
      <w:r w:rsidRPr="00AD759E">
        <w:rPr>
          <w:sz w:val="20"/>
          <w:szCs w:val="20"/>
        </w:rPr>
        <w:t xml:space="preserve"> </w:t>
      </w:r>
      <w:r w:rsidR="00444D81" w:rsidRPr="00AD759E">
        <w:rPr>
          <w:sz w:val="20"/>
          <w:szCs w:val="20"/>
        </w:rPr>
        <w:t xml:space="preserve">по адресу: г. </w:t>
      </w:r>
      <w:r w:rsidR="00F03AA9" w:rsidRPr="00AD759E">
        <w:rPr>
          <w:sz w:val="20"/>
          <w:szCs w:val="20"/>
        </w:rPr>
        <w:t xml:space="preserve">Хадыженск, ул. Школьная, 33, </w:t>
      </w:r>
      <w:r w:rsidR="00526E9F" w:rsidRPr="00AD759E">
        <w:rPr>
          <w:sz w:val="20"/>
          <w:szCs w:val="20"/>
        </w:rPr>
        <w:t>ка</w:t>
      </w:r>
      <w:r w:rsidR="00F03AA9" w:rsidRPr="00AD759E">
        <w:rPr>
          <w:sz w:val="20"/>
          <w:szCs w:val="20"/>
        </w:rPr>
        <w:t>б. № 5, 2-й этаж (</w:t>
      </w:r>
      <w:r w:rsidR="00D21664" w:rsidRPr="00AD759E">
        <w:rPr>
          <w:sz w:val="20"/>
          <w:szCs w:val="20"/>
        </w:rPr>
        <w:t>зал</w:t>
      </w:r>
      <w:r w:rsidR="00F03AA9" w:rsidRPr="00AD759E">
        <w:rPr>
          <w:sz w:val="20"/>
          <w:szCs w:val="20"/>
        </w:rPr>
        <w:t xml:space="preserve"> Заседаний)</w:t>
      </w:r>
      <w:r w:rsidR="00D21664" w:rsidRPr="00AD759E">
        <w:rPr>
          <w:sz w:val="20"/>
          <w:szCs w:val="20"/>
        </w:rPr>
        <w:t xml:space="preserve"> </w:t>
      </w:r>
      <w:r w:rsidRPr="00AD759E">
        <w:rPr>
          <w:sz w:val="20"/>
          <w:szCs w:val="20"/>
        </w:rPr>
        <w:t xml:space="preserve">состоится Конкурс на </w:t>
      </w:r>
      <w:r w:rsidR="00663694" w:rsidRPr="00AD759E">
        <w:rPr>
          <w:sz w:val="20"/>
          <w:szCs w:val="20"/>
        </w:rPr>
        <w:t>право размещения</w:t>
      </w:r>
      <w:r w:rsidRPr="00AD759E">
        <w:rPr>
          <w:sz w:val="20"/>
          <w:szCs w:val="20"/>
        </w:rPr>
        <w:t xml:space="preserve"> нестационарных торговых объектов на территории </w:t>
      </w:r>
      <w:r w:rsidR="009B77A2" w:rsidRPr="00AD759E">
        <w:rPr>
          <w:sz w:val="20"/>
          <w:szCs w:val="20"/>
        </w:rPr>
        <w:t xml:space="preserve"> Хадыженского</w:t>
      </w:r>
      <w:r w:rsidR="00663694" w:rsidRPr="00AD759E">
        <w:rPr>
          <w:sz w:val="20"/>
          <w:szCs w:val="20"/>
        </w:rPr>
        <w:t xml:space="preserve"> городского поселения</w:t>
      </w:r>
      <w:r w:rsidR="009B77A2" w:rsidRPr="00AD759E">
        <w:rPr>
          <w:sz w:val="20"/>
          <w:szCs w:val="20"/>
        </w:rPr>
        <w:t xml:space="preserve"> Апшеронского</w:t>
      </w:r>
      <w:r w:rsidR="00663694" w:rsidRPr="00AD759E">
        <w:rPr>
          <w:sz w:val="20"/>
          <w:szCs w:val="20"/>
        </w:rPr>
        <w:t xml:space="preserve"> района</w:t>
      </w:r>
      <w:r w:rsidR="00451B20" w:rsidRPr="00AD759E">
        <w:rPr>
          <w:sz w:val="20"/>
          <w:szCs w:val="20"/>
        </w:rPr>
        <w:t xml:space="preserve"> (далее - Конкурс)</w:t>
      </w:r>
      <w:r w:rsidRPr="00AD759E">
        <w:rPr>
          <w:sz w:val="20"/>
          <w:szCs w:val="20"/>
        </w:rPr>
        <w:t>.</w:t>
      </w:r>
    </w:p>
    <w:p w:rsidR="00AD759E" w:rsidRPr="00AD759E" w:rsidRDefault="00AD759E" w:rsidP="004C76C6">
      <w:pPr>
        <w:ind w:firstLine="426"/>
        <w:jc w:val="both"/>
        <w:rPr>
          <w:b/>
          <w:sz w:val="20"/>
          <w:szCs w:val="20"/>
        </w:rPr>
      </w:pPr>
      <w:r w:rsidRPr="00AD759E">
        <w:rPr>
          <w:sz w:val="20"/>
          <w:szCs w:val="20"/>
        </w:rPr>
        <w:t xml:space="preserve">Ранее информация о проведении данного конкурса была размещена на официальном интернет_портале администрации Хадыженского городского поселения от 19.03.2020г., проведение Конкурса запланировано на 20.04.2020г. В соответствии с нормами Гражданского кодекса Российской федерации проведение конкурса было перенесено на неопределенный срок. </w:t>
      </w:r>
      <w:r w:rsidRPr="00AD759E">
        <w:rPr>
          <w:color w:val="000000"/>
          <w:sz w:val="20"/>
          <w:szCs w:val="20"/>
        </w:rPr>
        <w:t>В настоящее время проведение Конкурса возобновлено</w:t>
      </w:r>
      <w:r w:rsidR="004C76C6">
        <w:rPr>
          <w:color w:val="000000"/>
          <w:sz w:val="20"/>
          <w:szCs w:val="20"/>
        </w:rPr>
        <w:t>.</w:t>
      </w:r>
      <w:r w:rsidRPr="00AD759E">
        <w:rPr>
          <w:b/>
          <w:sz w:val="20"/>
          <w:szCs w:val="20"/>
        </w:rPr>
        <w:t xml:space="preserve"> </w:t>
      </w:r>
    </w:p>
    <w:p w:rsidR="00CC66E4" w:rsidRPr="00AD759E" w:rsidRDefault="00CC66E4" w:rsidP="004C76C6">
      <w:pPr>
        <w:ind w:right="-1" w:firstLine="567"/>
        <w:jc w:val="both"/>
        <w:rPr>
          <w:sz w:val="20"/>
          <w:szCs w:val="20"/>
        </w:rPr>
      </w:pPr>
      <w:r w:rsidRPr="00AD759E">
        <w:rPr>
          <w:b/>
          <w:sz w:val="20"/>
          <w:szCs w:val="20"/>
        </w:rPr>
        <w:t>Организатор Конкурса</w:t>
      </w:r>
      <w:r w:rsidRPr="00AD759E">
        <w:rPr>
          <w:sz w:val="20"/>
          <w:szCs w:val="20"/>
        </w:rPr>
        <w:t xml:space="preserve"> – </w:t>
      </w:r>
      <w:r w:rsidR="003B0BF3" w:rsidRPr="00AD759E">
        <w:rPr>
          <w:sz w:val="20"/>
          <w:szCs w:val="20"/>
        </w:rPr>
        <w:t xml:space="preserve">отдел </w:t>
      </w:r>
      <w:r w:rsidR="00783683" w:rsidRPr="00AD759E">
        <w:rPr>
          <w:sz w:val="20"/>
          <w:szCs w:val="20"/>
        </w:rPr>
        <w:t>экономического развития</w:t>
      </w:r>
      <w:r w:rsidR="003B0BF3" w:rsidRPr="00AD759E">
        <w:rPr>
          <w:sz w:val="20"/>
          <w:szCs w:val="20"/>
        </w:rPr>
        <w:t xml:space="preserve"> администрации Хадыженского</w:t>
      </w:r>
      <w:r w:rsidR="00783683" w:rsidRPr="00AD759E">
        <w:rPr>
          <w:sz w:val="20"/>
          <w:szCs w:val="20"/>
        </w:rPr>
        <w:t xml:space="preserve"> городского поселения Апшеронского района (г. Хадыженск, ул. Школьная, 33 каб. №8</w:t>
      </w:r>
      <w:r w:rsidR="00F4245B" w:rsidRPr="00AD759E">
        <w:rPr>
          <w:sz w:val="20"/>
          <w:szCs w:val="20"/>
        </w:rPr>
        <w:t xml:space="preserve"> тел. 4-24-61</w:t>
      </w:r>
      <w:r w:rsidR="00783683" w:rsidRPr="00AD759E">
        <w:rPr>
          <w:sz w:val="20"/>
          <w:szCs w:val="20"/>
        </w:rPr>
        <w:t>).</w:t>
      </w:r>
    </w:p>
    <w:p w:rsidR="00320910" w:rsidRPr="00AD759E" w:rsidRDefault="00CC66E4" w:rsidP="004C76C6">
      <w:pPr>
        <w:pStyle w:val="a6"/>
        <w:ind w:right="-1" w:firstLine="567"/>
        <w:jc w:val="both"/>
        <w:rPr>
          <w:sz w:val="20"/>
          <w:szCs w:val="20"/>
        </w:rPr>
      </w:pPr>
      <w:r w:rsidRPr="00AD759E">
        <w:rPr>
          <w:b/>
          <w:sz w:val="20"/>
          <w:szCs w:val="20"/>
        </w:rPr>
        <w:t>Предметом Конкурса</w:t>
      </w:r>
      <w:r w:rsidR="00991989" w:rsidRPr="00AD759E">
        <w:rPr>
          <w:b/>
          <w:sz w:val="20"/>
          <w:szCs w:val="20"/>
        </w:rPr>
        <w:t xml:space="preserve"> </w:t>
      </w:r>
      <w:r w:rsidR="00320910" w:rsidRPr="00AD759E">
        <w:rPr>
          <w:sz w:val="20"/>
          <w:szCs w:val="20"/>
        </w:rPr>
        <w:t xml:space="preserve">является предоставление права на размещение нестационарных торговых объектов на территории </w:t>
      </w:r>
      <w:r w:rsidR="00783683" w:rsidRPr="00AD759E">
        <w:rPr>
          <w:sz w:val="20"/>
          <w:szCs w:val="20"/>
        </w:rPr>
        <w:t xml:space="preserve"> Хадыженского</w:t>
      </w:r>
      <w:r w:rsidR="00320910" w:rsidRPr="00AD759E">
        <w:rPr>
          <w:sz w:val="20"/>
          <w:szCs w:val="20"/>
        </w:rPr>
        <w:t xml:space="preserve"> городского поселения </w:t>
      </w:r>
      <w:r w:rsidR="00783683" w:rsidRPr="00AD759E">
        <w:rPr>
          <w:sz w:val="20"/>
          <w:szCs w:val="20"/>
        </w:rPr>
        <w:t xml:space="preserve"> Апшеронского</w:t>
      </w:r>
      <w:r w:rsidR="00320910" w:rsidRPr="00AD759E">
        <w:rPr>
          <w:sz w:val="20"/>
          <w:szCs w:val="20"/>
        </w:rPr>
        <w:t xml:space="preserve"> района в соответствии со схемой размещения нестационарных торговых объектов (далее - НТО) на территории муниципального образования </w:t>
      </w:r>
      <w:r w:rsidR="00783683" w:rsidRPr="00AD759E">
        <w:rPr>
          <w:sz w:val="20"/>
          <w:szCs w:val="20"/>
        </w:rPr>
        <w:t xml:space="preserve"> Апшеронский</w:t>
      </w:r>
      <w:r w:rsidR="00320910" w:rsidRPr="00AD759E">
        <w:rPr>
          <w:sz w:val="20"/>
          <w:szCs w:val="20"/>
        </w:rPr>
        <w:t xml:space="preserve"> район.</w:t>
      </w:r>
    </w:p>
    <w:p w:rsidR="00AD759E" w:rsidRPr="00AD759E" w:rsidRDefault="00AD759E" w:rsidP="00AD759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759E">
        <w:rPr>
          <w:b/>
          <w:sz w:val="20"/>
          <w:szCs w:val="20"/>
        </w:rPr>
        <w:t>Срок, на который будет заключён договор, устанавливается для</w:t>
      </w:r>
      <w:r w:rsidRPr="00AD759E">
        <w:rPr>
          <w:sz w:val="20"/>
          <w:szCs w:val="20"/>
        </w:rPr>
        <w:t>:</w:t>
      </w:r>
    </w:p>
    <w:p w:rsidR="00AD759E" w:rsidRPr="00AD759E" w:rsidRDefault="00AD759E" w:rsidP="00AD759E">
      <w:pPr>
        <w:widowControl w:val="0"/>
        <w:autoSpaceDE w:val="0"/>
        <w:autoSpaceDN w:val="0"/>
        <w:adjustRightInd w:val="0"/>
        <w:ind w:firstLine="283"/>
        <w:jc w:val="both"/>
        <w:rPr>
          <w:sz w:val="20"/>
          <w:szCs w:val="20"/>
        </w:rPr>
      </w:pPr>
      <w:r w:rsidRPr="00AD759E">
        <w:rPr>
          <w:sz w:val="20"/>
          <w:szCs w:val="20"/>
        </w:rPr>
        <w:t>1) сезонных нестационарных торговых объектов (далее - НТО): объекты, функционирующие в весенне-летний период, в том числе бахчевые развалы по реализации бахчевых культур, торговые автоматы и торговые палатки по реализации кваса из кег, – до четырех месяцев (с 1 августа 2020 года по 31 октября 2020 года);</w:t>
      </w:r>
    </w:p>
    <w:p w:rsidR="0089186F" w:rsidRPr="00334D0F" w:rsidRDefault="00AD759E" w:rsidP="00AD759E">
      <w:pPr>
        <w:widowControl w:val="0"/>
        <w:autoSpaceDE w:val="0"/>
        <w:autoSpaceDN w:val="0"/>
        <w:adjustRightInd w:val="0"/>
        <w:ind w:firstLine="283"/>
        <w:jc w:val="both"/>
        <w:rPr>
          <w:sz w:val="20"/>
          <w:szCs w:val="20"/>
        </w:rPr>
      </w:pPr>
      <w:r w:rsidRPr="00AD759E">
        <w:rPr>
          <w:sz w:val="20"/>
          <w:szCs w:val="20"/>
        </w:rPr>
        <w:t>2) несезонных НТО: киоски и павильоны – до пяти лет (с 1 августа 2020 года по 31 июля 2025 года).</w:t>
      </w:r>
    </w:p>
    <w:p w:rsidR="00CC66E4" w:rsidRPr="00AD759E" w:rsidRDefault="00A13B7C" w:rsidP="00AD759E">
      <w:pPr>
        <w:pStyle w:val="a6"/>
        <w:ind w:right="-1" w:firstLine="283"/>
        <w:jc w:val="both"/>
        <w:rPr>
          <w:sz w:val="20"/>
          <w:szCs w:val="20"/>
        </w:rPr>
      </w:pPr>
      <w:r w:rsidRPr="00334D0F">
        <w:rPr>
          <w:sz w:val="20"/>
          <w:szCs w:val="20"/>
        </w:rPr>
        <w:t xml:space="preserve">Информационное сообщение и </w:t>
      </w:r>
      <w:r w:rsidR="00A65127" w:rsidRPr="00AD759E">
        <w:rPr>
          <w:sz w:val="20"/>
          <w:szCs w:val="20"/>
        </w:rPr>
        <w:t xml:space="preserve">выписка из </w:t>
      </w:r>
      <w:r w:rsidRPr="00AD759E">
        <w:rPr>
          <w:sz w:val="20"/>
          <w:szCs w:val="20"/>
        </w:rPr>
        <w:t>схем</w:t>
      </w:r>
      <w:r w:rsidR="00A65127" w:rsidRPr="00AD759E">
        <w:rPr>
          <w:sz w:val="20"/>
          <w:szCs w:val="20"/>
        </w:rPr>
        <w:t>ы размещения</w:t>
      </w:r>
      <w:r w:rsidR="00783683" w:rsidRPr="00AD759E">
        <w:rPr>
          <w:sz w:val="20"/>
          <w:szCs w:val="20"/>
        </w:rPr>
        <w:t xml:space="preserve"> </w:t>
      </w:r>
      <w:r w:rsidR="007152C1" w:rsidRPr="00AD759E">
        <w:rPr>
          <w:sz w:val="20"/>
          <w:szCs w:val="20"/>
        </w:rPr>
        <w:t>НТО</w:t>
      </w:r>
      <w:r w:rsidR="00A65127" w:rsidRPr="00AD759E">
        <w:rPr>
          <w:sz w:val="20"/>
          <w:szCs w:val="20"/>
        </w:rPr>
        <w:t xml:space="preserve"> на территории муниципального образования </w:t>
      </w:r>
      <w:r w:rsidR="00C90B94" w:rsidRPr="00AD759E">
        <w:rPr>
          <w:sz w:val="20"/>
          <w:szCs w:val="20"/>
        </w:rPr>
        <w:t xml:space="preserve"> Апшеронский</w:t>
      </w:r>
      <w:r w:rsidR="00663694" w:rsidRPr="00AD759E">
        <w:rPr>
          <w:sz w:val="20"/>
          <w:szCs w:val="20"/>
        </w:rPr>
        <w:t xml:space="preserve"> район</w:t>
      </w:r>
      <w:r w:rsidR="00783683" w:rsidRPr="00AD759E">
        <w:rPr>
          <w:sz w:val="20"/>
          <w:szCs w:val="20"/>
        </w:rPr>
        <w:t xml:space="preserve"> </w:t>
      </w:r>
      <w:r w:rsidR="00CC66E4" w:rsidRPr="00AD759E">
        <w:rPr>
          <w:sz w:val="20"/>
          <w:szCs w:val="20"/>
        </w:rPr>
        <w:t xml:space="preserve">размещается на официальном Интернет-портале администрации </w:t>
      </w:r>
      <w:r w:rsidR="00C90B94" w:rsidRPr="00AD759E">
        <w:rPr>
          <w:sz w:val="20"/>
          <w:szCs w:val="20"/>
        </w:rPr>
        <w:t>Хадыженского</w:t>
      </w:r>
      <w:r w:rsidR="00F3004A" w:rsidRPr="00AD759E">
        <w:rPr>
          <w:sz w:val="20"/>
          <w:szCs w:val="20"/>
        </w:rPr>
        <w:t xml:space="preserve"> </w:t>
      </w:r>
      <w:r w:rsidR="00C90B94" w:rsidRPr="00AD759E">
        <w:rPr>
          <w:sz w:val="20"/>
          <w:szCs w:val="20"/>
        </w:rPr>
        <w:t>городского поселения</w:t>
      </w:r>
      <w:r w:rsidR="007348C1" w:rsidRPr="00AD759E">
        <w:rPr>
          <w:sz w:val="20"/>
          <w:szCs w:val="20"/>
        </w:rPr>
        <w:t xml:space="preserve"> Апшеронского район</w:t>
      </w:r>
      <w:r w:rsidR="007348C1" w:rsidRPr="00AD759E">
        <w:rPr>
          <w:color w:val="000000" w:themeColor="text1"/>
          <w:sz w:val="20"/>
          <w:szCs w:val="20"/>
        </w:rPr>
        <w:t xml:space="preserve">а </w:t>
      </w:r>
      <w:hyperlink r:id="rId8" w:tgtFrame="_blank" w:history="1">
        <w:r w:rsidR="00E35701" w:rsidRPr="00AD759E">
          <w:rPr>
            <w:rStyle w:val="a9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had.apsheronsk-oms.ru</w:t>
        </w:r>
      </w:hyperlink>
      <w:hyperlink r:id="rId9" w:history="1"/>
      <w:r w:rsidR="0061188F" w:rsidRPr="00AD759E">
        <w:rPr>
          <w:color w:val="000000" w:themeColor="text1"/>
          <w:sz w:val="20"/>
          <w:szCs w:val="20"/>
        </w:rPr>
        <w:t>,</w:t>
      </w:r>
      <w:r w:rsidR="0061188F" w:rsidRPr="00AD759E">
        <w:rPr>
          <w:sz w:val="20"/>
          <w:szCs w:val="20"/>
        </w:rPr>
        <w:t xml:space="preserve"> в газете «Апшеронский</w:t>
      </w:r>
      <w:r w:rsidR="0061188F" w:rsidRPr="00AD759E">
        <w:rPr>
          <w:sz w:val="20"/>
          <w:szCs w:val="20"/>
          <w:u w:val="single"/>
        </w:rPr>
        <w:t xml:space="preserve"> </w:t>
      </w:r>
      <w:r w:rsidR="0061188F" w:rsidRPr="00AD759E">
        <w:rPr>
          <w:sz w:val="20"/>
          <w:szCs w:val="20"/>
        </w:rPr>
        <w:t>рабочий</w:t>
      </w:r>
      <w:r w:rsidR="00E35701" w:rsidRPr="00AD759E">
        <w:rPr>
          <w:sz w:val="20"/>
          <w:szCs w:val="20"/>
        </w:rPr>
        <w:t>».</w:t>
      </w:r>
    </w:p>
    <w:p w:rsidR="00CC66E4" w:rsidRPr="00AD759E" w:rsidRDefault="008A0EDF" w:rsidP="00B729B7">
      <w:pPr>
        <w:pStyle w:val="a6"/>
        <w:ind w:right="-1" w:firstLine="567"/>
        <w:outlineLvl w:val="0"/>
        <w:rPr>
          <w:b/>
          <w:bCs/>
          <w:sz w:val="20"/>
          <w:szCs w:val="20"/>
        </w:rPr>
      </w:pPr>
      <w:r w:rsidRPr="00AD759E">
        <w:rPr>
          <w:b/>
          <w:bCs/>
          <w:sz w:val="20"/>
          <w:szCs w:val="20"/>
        </w:rPr>
        <w:t>Требования, предъявляемые к участникам Конкурса.</w:t>
      </w:r>
    </w:p>
    <w:p w:rsidR="00A65127" w:rsidRPr="00334D0F" w:rsidRDefault="00A65127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В Конкурсе вправе принимать участие индивидуальные предприним</w:t>
      </w:r>
      <w:r w:rsidR="001116C4" w:rsidRPr="00334D0F">
        <w:rPr>
          <w:sz w:val="20"/>
          <w:szCs w:val="20"/>
        </w:rPr>
        <w:t>атели и юридические лица (далее</w:t>
      </w:r>
      <w:r w:rsidRPr="00334D0F">
        <w:rPr>
          <w:sz w:val="20"/>
          <w:szCs w:val="20"/>
        </w:rPr>
        <w:t xml:space="preserve"> заявители), подавшие заявление о предоставлении права на размещение НТО </w:t>
      </w:r>
      <w:r w:rsidR="00451B20" w:rsidRPr="00334D0F">
        <w:rPr>
          <w:sz w:val="20"/>
          <w:szCs w:val="20"/>
        </w:rPr>
        <w:t xml:space="preserve">по форме, утверждённой постановлением администрации </w:t>
      </w:r>
      <w:r w:rsidR="00C90B94" w:rsidRPr="00334D0F">
        <w:rPr>
          <w:sz w:val="20"/>
          <w:szCs w:val="20"/>
        </w:rPr>
        <w:t>Хадыженского городского поселения Апшеронского района</w:t>
      </w:r>
      <w:r w:rsidR="00451B20" w:rsidRPr="00334D0F">
        <w:rPr>
          <w:sz w:val="20"/>
          <w:szCs w:val="20"/>
        </w:rPr>
        <w:t xml:space="preserve"> (далее – заявление),</w:t>
      </w:r>
      <w:r w:rsidRPr="00334D0F">
        <w:rPr>
          <w:sz w:val="20"/>
          <w:szCs w:val="20"/>
        </w:rPr>
        <w:t xml:space="preserve"> с приложением документов </w:t>
      </w:r>
      <w:r w:rsidRPr="00334D0F">
        <w:rPr>
          <w:b/>
          <w:sz w:val="20"/>
          <w:szCs w:val="20"/>
        </w:rPr>
        <w:t xml:space="preserve">не позднее </w:t>
      </w:r>
      <w:r w:rsidR="009D438E">
        <w:rPr>
          <w:b/>
          <w:sz w:val="20"/>
          <w:szCs w:val="20"/>
        </w:rPr>
        <w:t>9</w:t>
      </w:r>
      <w:r w:rsidR="004C76C6">
        <w:rPr>
          <w:b/>
          <w:sz w:val="20"/>
          <w:szCs w:val="20"/>
        </w:rPr>
        <w:t xml:space="preserve"> июля</w:t>
      </w:r>
      <w:r w:rsidR="00311199" w:rsidRPr="00334D0F">
        <w:rPr>
          <w:b/>
          <w:sz w:val="20"/>
          <w:szCs w:val="20"/>
        </w:rPr>
        <w:t xml:space="preserve"> </w:t>
      </w:r>
      <w:r w:rsidR="00444D81">
        <w:rPr>
          <w:b/>
          <w:sz w:val="20"/>
          <w:szCs w:val="20"/>
        </w:rPr>
        <w:t>2020</w:t>
      </w:r>
      <w:r w:rsidR="00451B20" w:rsidRPr="00334D0F">
        <w:rPr>
          <w:b/>
          <w:sz w:val="20"/>
          <w:szCs w:val="20"/>
        </w:rPr>
        <w:t xml:space="preserve"> года</w:t>
      </w:r>
      <w:r w:rsidR="00451B20" w:rsidRPr="00334D0F">
        <w:rPr>
          <w:sz w:val="20"/>
          <w:szCs w:val="20"/>
        </w:rPr>
        <w:t>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Для участия</w:t>
      </w:r>
      <w:r w:rsidR="007348C1" w:rsidRPr="00334D0F">
        <w:t xml:space="preserve"> в Конкурсе заявитель</w:t>
      </w:r>
      <w:r w:rsidR="00E35701" w:rsidRPr="00334D0F">
        <w:t xml:space="preserve"> </w:t>
      </w:r>
      <w:r w:rsidRPr="00334D0F">
        <w:t xml:space="preserve">представляет в </w:t>
      </w:r>
      <w:r w:rsidR="007348C1" w:rsidRPr="00334D0F">
        <w:t>отдел экономического развития администрации Хадыженского городского поселения</w:t>
      </w:r>
      <w:r w:rsidRPr="00334D0F">
        <w:t xml:space="preserve"> заявление с приложением: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bookmarkStart w:id="0" w:name="Par156"/>
      <w:bookmarkEnd w:id="0"/>
      <w:r w:rsidRPr="00334D0F"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A276B" w:rsidRPr="00334D0F" w:rsidRDefault="003E6BEB" w:rsidP="00B729B7">
      <w:pPr>
        <w:pStyle w:val="ConsPlusNormal"/>
        <w:ind w:right="-1" w:firstLine="567"/>
        <w:jc w:val="both"/>
      </w:pPr>
      <w:r w:rsidRPr="00334D0F">
        <w:t>2</w:t>
      </w:r>
      <w:r w:rsidR="008A276B" w:rsidRPr="00334D0F">
        <w:t>) документов, содержащих сведения, подтверждающие соответствие заявителя конкурсным условиям:</w:t>
      </w:r>
      <w:r w:rsidR="001116C4" w:rsidRPr="00334D0F">
        <w:t xml:space="preserve"> </w:t>
      </w:r>
    </w:p>
    <w:p w:rsidR="001116C4" w:rsidRPr="00334D0F" w:rsidRDefault="001116C4" w:rsidP="00B729B7">
      <w:pPr>
        <w:pStyle w:val="ConsPlusNormal"/>
        <w:ind w:right="-1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018"/>
        <w:gridCol w:w="5040"/>
      </w:tblGrid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№</w:t>
            </w:r>
          </w:p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Наименование конкурсного условия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center"/>
            </w:pPr>
            <w:r w:rsidRPr="00334D0F">
              <w:t>3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bookmarkStart w:id="1" w:name="Par167"/>
            <w:bookmarkEnd w:id="1"/>
            <w:r w:rsidRPr="00334D0F"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Предложения по оборудованию нестационарного торгового объекта и прилегающей территории в едином архитектурно-дизайнерском ст</w:t>
            </w:r>
            <w:r w:rsidR="0061188F" w:rsidRPr="00334D0F">
              <w:t>иле, согласованном с отделом</w:t>
            </w:r>
            <w:r w:rsidRPr="00334D0F">
              <w:t xml:space="preserve"> архитектуры и градостроительства администрации </w:t>
            </w:r>
            <w:r w:rsidR="0061188F" w:rsidRPr="00334D0F">
              <w:t xml:space="preserve">Хадыженского городского поселения Апшеронского </w:t>
            </w:r>
            <w:r w:rsidRPr="00334D0F">
              <w:t>район</w:t>
            </w:r>
            <w:r w:rsidR="0061188F" w:rsidRPr="00334D0F">
              <w:t>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 xml:space="preserve">Эскиз, дизайн-проект нестационарного торгового объекта, согласованный </w:t>
            </w:r>
            <w:r w:rsidR="0061188F" w:rsidRPr="00334D0F">
              <w:t>с отделом архитектуры и градостроительства администрации Хадыженского городского поселения Апшеронского района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left="113" w:right="-1" w:firstLine="567"/>
              <w:jc w:val="both"/>
            </w:pPr>
            <w:bookmarkStart w:id="2" w:name="Par170"/>
            <w:bookmarkEnd w:id="2"/>
            <w:r w:rsidRPr="00334D0F"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left="113" w:right="-1" w:firstLine="567"/>
              <w:jc w:val="both"/>
            </w:pPr>
            <w:r w:rsidRPr="00334D0F">
              <w:t>Сведения об уровне культуры и качества обслуживания населения, предложения по организации рабочего места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left="113" w:right="-1" w:firstLine="567"/>
              <w:jc w:val="both"/>
            </w:pPr>
            <w:r w:rsidRPr="00334D0F">
              <w:t>Фотография рабочего места, при наличии, с применением форменной одежды у продавца с логотипом хозяйствующего субъекта, сведения о полноте ассортимента по заявленной группе товаров, предложения дополнительных услуг по фасовке товара в упаковку с фирменным знаком и т.д.</w:t>
            </w:r>
          </w:p>
        </w:tc>
      </w:tr>
      <w:tr w:rsidR="003E6BE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lastRenderedPageBreak/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Сведения о производстве сельскохозяйственной продукции и продукции ее перер</w:t>
            </w:r>
            <w:r w:rsidR="00A82FB0" w:rsidRPr="00334D0F">
              <w:t>аботки сельхоз</w:t>
            </w:r>
            <w:r w:rsidRPr="00334D0F">
              <w:t>производителями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декларация об уплате Единого сельскохозяйственного налога за отчетный квартал текущего года;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  <w:r w:rsidRPr="00334D0F"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  <w:p w:rsidR="003E6BEB" w:rsidRPr="00334D0F" w:rsidRDefault="003E6BEB" w:rsidP="00B729B7">
            <w:pPr>
              <w:pStyle w:val="ConsPlusNormal"/>
              <w:ind w:left="113" w:right="-1" w:firstLine="567"/>
              <w:jc w:val="both"/>
            </w:pP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334D0F" w:rsidP="00B729B7">
            <w:pPr>
              <w:pStyle w:val="ConsPlusNormal"/>
              <w:ind w:left="1701" w:right="-1" w:firstLine="567"/>
              <w:jc w:val="both"/>
            </w:pPr>
            <w:bookmarkStart w:id="3" w:name="Par173"/>
            <w:bookmarkEnd w:id="3"/>
            <w:r>
              <w:t>3</w:t>
            </w:r>
            <w:r w:rsidR="003E6BEB" w:rsidRPr="00334D0F">
              <w:t>4</w:t>
            </w:r>
            <w:r w:rsidR="008A276B" w:rsidRPr="00334D0F"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Сведения об использовании поверенных технических средств измерения (весов, мерных емкостей, мерной линейки)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Документы, подтверждающие проведение поверки технических средств измерения (весов, мерных емкостей, мерной линейки)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3E6BEB" w:rsidP="00B729B7">
            <w:pPr>
              <w:pStyle w:val="ConsPlusNormal"/>
              <w:ind w:right="-1" w:firstLine="567"/>
              <w:jc w:val="both"/>
            </w:pPr>
            <w:r w:rsidRPr="00334D0F">
              <w:t>5</w:t>
            </w:r>
            <w:r w:rsidR="008A276B" w:rsidRPr="00334D0F"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Благодарности, награды, участие в системах сертификации и др.</w:t>
            </w:r>
          </w:p>
        </w:tc>
      </w:tr>
      <w:tr w:rsidR="008A276B" w:rsidRPr="00334D0F" w:rsidTr="002B747F">
        <w:trPr>
          <w:trHeight w:val="1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3E6BEB" w:rsidP="00B729B7">
            <w:pPr>
              <w:pStyle w:val="ConsPlusNormal"/>
              <w:ind w:right="-1" w:firstLine="567"/>
              <w:jc w:val="both"/>
            </w:pPr>
            <w:r w:rsidRPr="00334D0F">
              <w:t>6</w:t>
            </w:r>
            <w:r w:rsidR="008A276B" w:rsidRPr="00334D0F"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B" w:rsidRPr="00334D0F" w:rsidRDefault="008A276B" w:rsidP="00B729B7">
            <w:pPr>
              <w:pStyle w:val="ConsPlusNormal"/>
              <w:ind w:right="-1" w:firstLine="567"/>
              <w:jc w:val="both"/>
            </w:pPr>
            <w:r w:rsidRPr="00334D0F">
              <w:t xml:space="preserve">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утвержденной постановлением администрации </w:t>
            </w:r>
            <w:r w:rsidR="0061188F" w:rsidRPr="00334D0F">
              <w:t>Хадыженского городского поселения Апшеронского района</w:t>
            </w:r>
          </w:p>
        </w:tc>
      </w:tr>
    </w:tbl>
    <w:p w:rsidR="001116C4" w:rsidRPr="00334D0F" w:rsidRDefault="001116C4" w:rsidP="00B729B7">
      <w:pPr>
        <w:pStyle w:val="a6"/>
        <w:ind w:right="-1" w:firstLine="567"/>
        <w:jc w:val="both"/>
        <w:rPr>
          <w:sz w:val="20"/>
          <w:szCs w:val="20"/>
        </w:rPr>
      </w:pPr>
    </w:p>
    <w:p w:rsidR="003E6BEB" w:rsidRPr="00334D0F" w:rsidRDefault="003320D3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Заявитель</w:t>
      </w:r>
      <w:r w:rsidR="008A276B" w:rsidRPr="00334D0F">
        <w:rPr>
          <w:sz w:val="20"/>
          <w:szCs w:val="20"/>
        </w:rPr>
        <w:t xml:space="preserve"> по собственной инициативе </w:t>
      </w:r>
      <w:r w:rsidRPr="00334D0F">
        <w:rPr>
          <w:sz w:val="20"/>
          <w:szCs w:val="20"/>
        </w:rPr>
        <w:t>самостоятельно предоставляет</w:t>
      </w:r>
      <w:r w:rsidR="008A276B" w:rsidRPr="00334D0F">
        <w:rPr>
          <w:sz w:val="20"/>
          <w:szCs w:val="20"/>
        </w:rPr>
        <w:t xml:space="preserve"> в </w:t>
      </w:r>
      <w:r w:rsidR="0061188F" w:rsidRPr="00334D0F">
        <w:rPr>
          <w:sz w:val="20"/>
          <w:szCs w:val="20"/>
        </w:rPr>
        <w:t>отдел экономического развития администрации Хадыженского городского поселения Апшеронского района:</w:t>
      </w:r>
    </w:p>
    <w:p w:rsidR="008A276B" w:rsidRPr="00334D0F" w:rsidRDefault="003E6BEB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-</w:t>
      </w:r>
      <w:r w:rsidR="008A276B" w:rsidRPr="00334D0F">
        <w:rPr>
          <w:sz w:val="20"/>
          <w:szCs w:val="20"/>
        </w:rPr>
        <w:t xml:space="preserve"> выписку из Единого государственного реестра юридических лиц или нотариально заверенной копии такой выписки (для юридического лица) или выписку из Единого государственного реестра индивидуальных предпринимателей или нотариально заверенной копии т</w:t>
      </w:r>
      <w:r w:rsidRPr="00334D0F">
        <w:rPr>
          <w:sz w:val="20"/>
          <w:szCs w:val="20"/>
        </w:rPr>
        <w:t>акой выписки (для индивидуального предпринимателя);</w:t>
      </w:r>
    </w:p>
    <w:p w:rsidR="003E6BEB" w:rsidRPr="00334D0F" w:rsidRDefault="003E6BEB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- справку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A276B" w:rsidRPr="00334D0F" w:rsidRDefault="008A276B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Управление в письменной форме.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К документам прикладывается опись документов, представляемых для участия в Конкурсе.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Документы представляются в запечатанном конверте, на котором указываются: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>наименование Конкурса;</w:t>
      </w:r>
    </w:p>
    <w:p w:rsidR="008A276B" w:rsidRPr="00334D0F" w:rsidRDefault="008A276B" w:rsidP="00B729B7">
      <w:pPr>
        <w:pStyle w:val="ConsPlusNormal"/>
        <w:ind w:right="-1" w:firstLine="567"/>
        <w:jc w:val="both"/>
      </w:pPr>
      <w:r w:rsidRPr="00334D0F">
        <w:t xml:space="preserve">наименование юридического лица, фамилия, имя и отчество </w:t>
      </w:r>
      <w:r w:rsidR="00FC22DD" w:rsidRPr="00334D0F">
        <w:t>индивидуального предпринимателя, ИНН, ОГРН.</w:t>
      </w:r>
    </w:p>
    <w:p w:rsidR="008A276B" w:rsidRPr="00334D0F" w:rsidRDefault="00FC22DD" w:rsidP="00B729B7">
      <w:pPr>
        <w:pStyle w:val="ConsPlusNormal"/>
        <w:ind w:right="-1" w:firstLine="567"/>
        <w:jc w:val="both"/>
      </w:pPr>
      <w:r w:rsidRPr="00334D0F">
        <w:t>адрес размещения нестационарного торгового объекта, по которому</w:t>
      </w:r>
      <w:r w:rsidR="008A276B" w:rsidRPr="00334D0F">
        <w:t xml:space="preserve"> подается заявление, в соответствии со Схемой размещения.</w:t>
      </w:r>
    </w:p>
    <w:p w:rsidR="00F3004A" w:rsidRPr="00334D0F" w:rsidRDefault="00F3004A" w:rsidP="00B729B7">
      <w:pPr>
        <w:pStyle w:val="ConsPlusNormal"/>
        <w:ind w:right="-1" w:firstLine="567"/>
        <w:jc w:val="both"/>
      </w:pPr>
      <w:r w:rsidRPr="00334D0F">
        <w:t>Представленные на участие в Конкурсе документы заявителю не возвращаются.</w:t>
      </w:r>
    </w:p>
    <w:p w:rsidR="00F3004A" w:rsidRPr="00334D0F" w:rsidRDefault="00F3004A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334D0F">
          <w:rPr>
            <w:color w:val="000000"/>
            <w:sz w:val="20"/>
            <w:szCs w:val="20"/>
          </w:rPr>
          <w:t>Кодексом</w:t>
        </w:r>
      </w:hyperlink>
      <w:r w:rsidRPr="00334D0F">
        <w:rPr>
          <w:sz w:val="20"/>
          <w:szCs w:val="20"/>
        </w:rPr>
        <w:t xml:space="preserve"> Российской Федерации об административных правонарушениях).</w:t>
      </w:r>
    </w:p>
    <w:p w:rsidR="004875DC" w:rsidRPr="00334D0F" w:rsidRDefault="004875DC" w:rsidP="00B729B7">
      <w:pPr>
        <w:pStyle w:val="a6"/>
        <w:ind w:right="-1" w:firstLine="567"/>
        <w:jc w:val="both"/>
        <w:rPr>
          <w:b/>
          <w:sz w:val="20"/>
          <w:szCs w:val="20"/>
        </w:rPr>
      </w:pPr>
      <w:r w:rsidRPr="00334D0F">
        <w:rPr>
          <w:b/>
          <w:sz w:val="20"/>
          <w:szCs w:val="20"/>
        </w:rPr>
        <w:t>Дата, место и время проведения Конкурса.</w:t>
      </w:r>
    </w:p>
    <w:p w:rsidR="004875DC" w:rsidRPr="00334D0F" w:rsidRDefault="004875D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 xml:space="preserve">Место получения информации об условиях Конкурса: </w:t>
      </w:r>
    </w:p>
    <w:p w:rsidR="004875DC" w:rsidRPr="00334D0F" w:rsidRDefault="003320D3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sz w:val="20"/>
          <w:szCs w:val="20"/>
        </w:rPr>
        <w:t>Отдел э</w:t>
      </w:r>
      <w:r w:rsidR="00F4245B" w:rsidRPr="00334D0F">
        <w:rPr>
          <w:sz w:val="20"/>
          <w:szCs w:val="20"/>
        </w:rPr>
        <w:t>кономического развития администрации Хадыженского городского поселения Апшеронского района (г. Хадыженск, ул. Школьная, 33 каб. №8 тел. 4-24-61).</w:t>
      </w:r>
    </w:p>
    <w:p w:rsidR="003C6623" w:rsidRPr="00334D0F" w:rsidRDefault="004875D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Место приема заявок:</w:t>
      </w:r>
      <w:r w:rsidR="00902F82" w:rsidRPr="00334D0F">
        <w:rPr>
          <w:sz w:val="20"/>
          <w:szCs w:val="20"/>
        </w:rPr>
        <w:t xml:space="preserve"> </w:t>
      </w:r>
      <w:r w:rsidR="003320D3" w:rsidRPr="00334D0F">
        <w:rPr>
          <w:sz w:val="20"/>
          <w:szCs w:val="20"/>
        </w:rPr>
        <w:t>Отдел э</w:t>
      </w:r>
      <w:r w:rsidR="00F4245B" w:rsidRPr="00334D0F">
        <w:rPr>
          <w:sz w:val="20"/>
          <w:szCs w:val="20"/>
        </w:rPr>
        <w:t>кономического развития администрации Хадыженского городского поселения Апшеронского района (г. Хадыженск, ул. Школьная, 33 каб. №8 тел. 4-24-61).</w:t>
      </w:r>
    </w:p>
    <w:p w:rsidR="00DB5021" w:rsidRPr="00334D0F" w:rsidRDefault="004875DC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Дата и время начала и окончания приема заявок</w:t>
      </w:r>
      <w:r w:rsidRPr="00334D0F">
        <w:rPr>
          <w:sz w:val="20"/>
          <w:szCs w:val="20"/>
        </w:rPr>
        <w:t xml:space="preserve">: </w:t>
      </w:r>
      <w:r w:rsidRPr="00334D0F">
        <w:rPr>
          <w:b/>
          <w:sz w:val="20"/>
          <w:szCs w:val="20"/>
        </w:rPr>
        <w:t>с</w:t>
      </w:r>
      <w:r w:rsidR="00444D81">
        <w:rPr>
          <w:b/>
          <w:sz w:val="20"/>
          <w:szCs w:val="20"/>
        </w:rPr>
        <w:t xml:space="preserve"> </w:t>
      </w:r>
      <w:r w:rsidR="00AD759E">
        <w:rPr>
          <w:b/>
          <w:sz w:val="20"/>
          <w:szCs w:val="20"/>
        </w:rPr>
        <w:t>30.06</w:t>
      </w:r>
      <w:r w:rsidR="00444D81">
        <w:rPr>
          <w:b/>
          <w:sz w:val="20"/>
          <w:szCs w:val="20"/>
        </w:rPr>
        <w:t>.2020</w:t>
      </w:r>
      <w:r w:rsidR="00176175" w:rsidRPr="00334D0F">
        <w:rPr>
          <w:b/>
          <w:sz w:val="20"/>
          <w:szCs w:val="20"/>
        </w:rPr>
        <w:t>г.</w:t>
      </w:r>
      <w:r w:rsidRPr="00334D0F">
        <w:rPr>
          <w:b/>
          <w:sz w:val="20"/>
          <w:szCs w:val="20"/>
        </w:rPr>
        <w:t xml:space="preserve"> по </w:t>
      </w:r>
      <w:r w:rsidR="009D438E">
        <w:rPr>
          <w:b/>
          <w:sz w:val="20"/>
          <w:szCs w:val="20"/>
        </w:rPr>
        <w:t xml:space="preserve">09 </w:t>
      </w:r>
      <w:r w:rsidR="00AD759E">
        <w:rPr>
          <w:b/>
          <w:sz w:val="20"/>
          <w:szCs w:val="20"/>
        </w:rPr>
        <w:t>07</w:t>
      </w:r>
      <w:r w:rsidR="00444D81">
        <w:rPr>
          <w:b/>
          <w:sz w:val="20"/>
          <w:szCs w:val="20"/>
        </w:rPr>
        <w:t>.2020</w:t>
      </w:r>
      <w:r w:rsidR="00176175" w:rsidRPr="00334D0F">
        <w:rPr>
          <w:b/>
          <w:sz w:val="20"/>
          <w:szCs w:val="20"/>
        </w:rPr>
        <w:t>г.</w:t>
      </w:r>
      <w:r w:rsidRPr="00334D0F">
        <w:rPr>
          <w:sz w:val="20"/>
          <w:szCs w:val="20"/>
        </w:rPr>
        <w:t xml:space="preserve"> (включительно), пон</w:t>
      </w:r>
      <w:r w:rsidR="00902F82" w:rsidRPr="00334D0F">
        <w:rPr>
          <w:sz w:val="20"/>
          <w:szCs w:val="20"/>
        </w:rPr>
        <w:t xml:space="preserve">едельник - </w:t>
      </w:r>
      <w:r w:rsidR="006C124C" w:rsidRPr="00334D0F">
        <w:rPr>
          <w:sz w:val="20"/>
          <w:szCs w:val="20"/>
        </w:rPr>
        <w:t>пятница с 09</w:t>
      </w:r>
      <w:r w:rsidR="00176175" w:rsidRPr="00334D0F">
        <w:rPr>
          <w:sz w:val="20"/>
          <w:szCs w:val="20"/>
        </w:rPr>
        <w:t>-00 до 18-</w:t>
      </w:r>
      <w:r w:rsidRPr="00334D0F">
        <w:rPr>
          <w:sz w:val="20"/>
          <w:szCs w:val="20"/>
        </w:rPr>
        <w:t>00,</w:t>
      </w:r>
      <w:r w:rsidR="00902F82" w:rsidRPr="00334D0F">
        <w:rPr>
          <w:sz w:val="20"/>
          <w:szCs w:val="20"/>
        </w:rPr>
        <w:t xml:space="preserve"> перерыв </w:t>
      </w:r>
      <w:r w:rsidR="00710853" w:rsidRPr="00334D0F">
        <w:rPr>
          <w:sz w:val="20"/>
          <w:szCs w:val="20"/>
        </w:rPr>
        <w:t xml:space="preserve">с </w:t>
      </w:r>
      <w:r w:rsidR="00F4245B" w:rsidRPr="00334D0F">
        <w:rPr>
          <w:sz w:val="20"/>
          <w:szCs w:val="20"/>
        </w:rPr>
        <w:t>13</w:t>
      </w:r>
      <w:r w:rsidR="00710853" w:rsidRPr="00334D0F">
        <w:rPr>
          <w:sz w:val="20"/>
          <w:szCs w:val="20"/>
        </w:rPr>
        <w:t>-00 до</w:t>
      </w:r>
      <w:r w:rsidR="00F4245B" w:rsidRPr="00334D0F">
        <w:rPr>
          <w:sz w:val="20"/>
          <w:szCs w:val="20"/>
        </w:rPr>
        <w:t>14-00</w:t>
      </w:r>
      <w:r w:rsidRPr="00334D0F">
        <w:rPr>
          <w:sz w:val="20"/>
          <w:szCs w:val="20"/>
        </w:rPr>
        <w:t xml:space="preserve">, </w:t>
      </w:r>
      <w:r w:rsidR="00710853" w:rsidRPr="00334D0F">
        <w:rPr>
          <w:sz w:val="20"/>
          <w:szCs w:val="20"/>
        </w:rPr>
        <w:t xml:space="preserve">суббота, </w:t>
      </w:r>
      <w:r w:rsidRPr="00334D0F">
        <w:rPr>
          <w:sz w:val="20"/>
          <w:szCs w:val="20"/>
        </w:rPr>
        <w:t>воскресенье – выходной.</w:t>
      </w:r>
    </w:p>
    <w:p w:rsidR="00311199" w:rsidRPr="00334D0F" w:rsidRDefault="00311199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lastRenderedPageBreak/>
        <w:t xml:space="preserve">День, время и место вскрытия конвертов с заявками на участие в Конкурсе: </w:t>
      </w:r>
      <w:r w:rsidR="009D438E">
        <w:rPr>
          <w:b/>
          <w:sz w:val="20"/>
          <w:szCs w:val="20"/>
        </w:rPr>
        <w:t>10</w:t>
      </w:r>
      <w:r w:rsidR="00AD759E">
        <w:rPr>
          <w:b/>
          <w:sz w:val="20"/>
          <w:szCs w:val="20"/>
        </w:rPr>
        <w:t>.07</w:t>
      </w:r>
      <w:r w:rsidR="00444D81">
        <w:rPr>
          <w:b/>
          <w:sz w:val="20"/>
          <w:szCs w:val="20"/>
        </w:rPr>
        <w:t>.2020</w:t>
      </w:r>
      <w:r w:rsidRPr="00334D0F">
        <w:rPr>
          <w:b/>
          <w:sz w:val="20"/>
          <w:szCs w:val="20"/>
        </w:rPr>
        <w:t>г</w:t>
      </w:r>
      <w:r w:rsidRPr="00334D0F">
        <w:rPr>
          <w:sz w:val="20"/>
          <w:szCs w:val="20"/>
        </w:rPr>
        <w:t>. в 14.00 часов в актовом зале по адресу: г. Хадыженск, ул. Школьная, 33</w:t>
      </w:r>
    </w:p>
    <w:p w:rsidR="00311199" w:rsidRPr="00334D0F" w:rsidRDefault="00311199" w:rsidP="00B729B7">
      <w:pPr>
        <w:pStyle w:val="a6"/>
        <w:ind w:right="-1" w:firstLine="567"/>
        <w:jc w:val="both"/>
        <w:rPr>
          <w:sz w:val="20"/>
          <w:szCs w:val="20"/>
        </w:rPr>
      </w:pPr>
      <w:r w:rsidRPr="00334D0F">
        <w:rPr>
          <w:b/>
          <w:sz w:val="20"/>
          <w:szCs w:val="20"/>
        </w:rPr>
        <w:t>День, время и место рассмотрения заявок на участие в Конкурсе и определения победителей Конкурса:</w:t>
      </w:r>
      <w:r w:rsidRPr="00334D0F">
        <w:rPr>
          <w:sz w:val="20"/>
          <w:szCs w:val="20"/>
        </w:rPr>
        <w:t xml:space="preserve"> </w:t>
      </w:r>
      <w:r w:rsidR="009D438E">
        <w:rPr>
          <w:b/>
          <w:sz w:val="20"/>
          <w:szCs w:val="20"/>
        </w:rPr>
        <w:t>20</w:t>
      </w:r>
      <w:r w:rsidR="00AD759E">
        <w:rPr>
          <w:b/>
          <w:sz w:val="20"/>
          <w:szCs w:val="20"/>
        </w:rPr>
        <w:t>.07</w:t>
      </w:r>
      <w:r w:rsidR="00444D81">
        <w:rPr>
          <w:b/>
          <w:sz w:val="20"/>
          <w:szCs w:val="20"/>
        </w:rPr>
        <w:t>.2020</w:t>
      </w:r>
      <w:r w:rsidRPr="00334D0F">
        <w:rPr>
          <w:b/>
          <w:sz w:val="20"/>
          <w:szCs w:val="20"/>
        </w:rPr>
        <w:t>г.</w:t>
      </w:r>
      <w:r w:rsidRPr="00334D0F">
        <w:rPr>
          <w:sz w:val="20"/>
          <w:szCs w:val="20"/>
        </w:rPr>
        <w:t xml:space="preserve"> в 14.00 часов </w:t>
      </w:r>
      <w:r w:rsidR="00526E9F" w:rsidRPr="00334D0F">
        <w:rPr>
          <w:sz w:val="20"/>
          <w:szCs w:val="20"/>
        </w:rPr>
        <w:t>г. Хадыженск ул. Школьная, 33, каб. № 5, 2-й этаж (зал Заседаний).</w:t>
      </w:r>
    </w:p>
    <w:p w:rsidR="00311199" w:rsidRPr="00334D0F" w:rsidRDefault="00311199" w:rsidP="00B729B7">
      <w:pPr>
        <w:pStyle w:val="a6"/>
        <w:ind w:right="-1" w:firstLine="567"/>
        <w:jc w:val="both"/>
        <w:rPr>
          <w:sz w:val="20"/>
          <w:szCs w:val="20"/>
        </w:rPr>
      </w:pPr>
    </w:p>
    <w:p w:rsidR="00EF0672" w:rsidRPr="00334D0F" w:rsidRDefault="002F65F3" w:rsidP="00B729B7">
      <w:pPr>
        <w:pStyle w:val="ConsPlusNormal"/>
        <w:ind w:right="-1" w:firstLine="567"/>
        <w:jc w:val="both"/>
      </w:pPr>
      <w:r w:rsidRPr="00334D0F">
        <w:t>В связи с изменениями конъюнктуры рынка, а также работой, направленной  на пополнение</w:t>
      </w:r>
      <w:r w:rsidR="00423B5F" w:rsidRPr="00334D0F">
        <w:t xml:space="preserve"> доходной части бюджета, была проведена</w:t>
      </w:r>
      <w:r w:rsidRPr="00334D0F">
        <w:t xml:space="preserve"> ценов</w:t>
      </w:r>
      <w:r w:rsidR="00423B5F" w:rsidRPr="00334D0F">
        <w:t>ая</w:t>
      </w:r>
      <w:r w:rsidRPr="00334D0F">
        <w:t xml:space="preserve"> экспертиз</w:t>
      </w:r>
      <w:r w:rsidR="00423B5F" w:rsidRPr="00334D0F">
        <w:t>а</w:t>
      </w:r>
      <w:r w:rsidRPr="00334D0F">
        <w:t xml:space="preserve"> базового размер</w:t>
      </w:r>
      <w:r w:rsidR="00423B5F" w:rsidRPr="00334D0F">
        <w:t>а стоимости 1 кв. м.</w:t>
      </w:r>
      <w:r w:rsidRPr="00334D0F">
        <w:t xml:space="preserve"> </w:t>
      </w:r>
      <w:r w:rsidR="00016E68" w:rsidRPr="00334D0F">
        <w:t xml:space="preserve">несезонного </w:t>
      </w:r>
      <w:r w:rsidRPr="00334D0F">
        <w:t xml:space="preserve">нестационарного торгового объекта на территории </w:t>
      </w:r>
      <w:r w:rsidR="00423B5F" w:rsidRPr="00334D0F">
        <w:t xml:space="preserve"> Хадыженского</w:t>
      </w:r>
      <w:r w:rsidRPr="00334D0F">
        <w:t xml:space="preserve"> городского поселения</w:t>
      </w:r>
      <w:r w:rsidR="00423B5F" w:rsidRPr="00334D0F">
        <w:t xml:space="preserve"> Апшеронского</w:t>
      </w:r>
      <w:r w:rsidRPr="00334D0F">
        <w:t xml:space="preserve"> района, для расчета стоимости финансового предложения при заключении договоров о предоставлении права на размещение несезонного нестационарного торгового объекта на территории </w:t>
      </w:r>
      <w:r w:rsidR="00423B5F" w:rsidRPr="00334D0F">
        <w:t xml:space="preserve"> Хадыженского</w:t>
      </w:r>
      <w:r w:rsidRPr="00334D0F">
        <w:t xml:space="preserve"> городского поселения </w:t>
      </w:r>
      <w:r w:rsidR="00423B5F" w:rsidRPr="00334D0F">
        <w:t xml:space="preserve"> Апшеронског</w:t>
      </w:r>
      <w:r w:rsidRPr="00334D0F">
        <w:t>о района</w:t>
      </w:r>
      <w:r w:rsidR="00423B5F" w:rsidRPr="00334D0F">
        <w:t xml:space="preserve">. Базовый размер стоимости </w:t>
      </w:r>
      <w:r w:rsidR="00244EF2" w:rsidRPr="00334D0F">
        <w:t>1 кв м составил 76 рублям в месяц, согласно ценовой экспертизе №2019.129.036 «Об определении рыночной стоимости арендной платы 1кв.м. НТО расположенных на территории Хадыженского городского поселения Краснодарского края».</w:t>
      </w:r>
    </w:p>
    <w:p w:rsidR="00532C86" w:rsidRPr="00334D0F" w:rsidRDefault="00532C86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Title"/>
        <w:ind w:right="-1" w:firstLine="567"/>
        <w:jc w:val="center"/>
        <w:rPr>
          <w:rFonts w:ascii="Times New Roman" w:hAnsi="Times New Roman" w:cs="Times New Roman"/>
        </w:rPr>
      </w:pPr>
      <w:r w:rsidRPr="00334D0F">
        <w:rPr>
          <w:rFonts w:ascii="Times New Roman" w:hAnsi="Times New Roman" w:cs="Times New Roman"/>
        </w:rPr>
        <w:t>МЕТОДИКА</w:t>
      </w:r>
    </w:p>
    <w:p w:rsidR="00334D0F" w:rsidRPr="00334D0F" w:rsidRDefault="00334D0F" w:rsidP="00B729B7">
      <w:pPr>
        <w:pStyle w:val="ConsPlusTitle"/>
        <w:ind w:right="-1" w:firstLine="567"/>
        <w:jc w:val="center"/>
        <w:rPr>
          <w:rFonts w:ascii="Times New Roman" w:hAnsi="Times New Roman" w:cs="Times New Roman"/>
        </w:rPr>
      </w:pPr>
      <w:r w:rsidRPr="00334D0F">
        <w:rPr>
          <w:rFonts w:ascii="Times New Roman" w:hAnsi="Times New Roman" w:cs="Times New Roman"/>
        </w:rPr>
        <w:t>определения стартового размера финансового предложения за право размещения нестационарных торговых объектов на территории Хадыженского городского поселения Апшеронского района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ind w:right="-1" w:firstLine="567"/>
        <w:rPr>
          <w:sz w:val="20"/>
          <w:szCs w:val="20"/>
        </w:rPr>
      </w:pPr>
      <w:r w:rsidRPr="00334D0F">
        <w:rPr>
          <w:sz w:val="20"/>
          <w:szCs w:val="20"/>
        </w:rPr>
        <w:t>1. Для сезонных нестационарных торговых объектов (за исключением сезонных (летних) кафе):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S = C x Мколич, где: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S - стартовый размер финансового предложения за право размещения нестационарных торговых объектов, руб.;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C - базовый размер финансового предложения за право размещения нестационарных торговых объектов, руб.;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Мколич – количество месяцев, на которое предоставляется право на размещение нестационарного торгового объекта.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center"/>
        <w:outlineLvl w:val="1"/>
      </w:pPr>
      <w:r w:rsidRPr="00334D0F">
        <w:t>Таблица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базового размера финансового предложения за право размещения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нестационарных торговых объектов на территории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 xml:space="preserve"> Хадыженского городского поселения Апшеронского района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040"/>
        <w:gridCol w:w="3997"/>
      </w:tblGrid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N</w:t>
            </w:r>
          </w:p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Базовый размер финансового предложения (C) (рублей/1 месяц)</w:t>
            </w:r>
          </w:p>
        </w:tc>
      </w:tr>
      <w:tr w:rsidR="00B729B7" w:rsidRPr="00B729B7" w:rsidTr="005C58FD">
        <w:trPr>
          <w:trHeight w:val="1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3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Рыба живая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 xml:space="preserve">Мороженое и безалкогольные прохладительные напитки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 xml:space="preserve">5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Новогодние ели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Услуги аттракциона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  <w:tr w:rsidR="00B729B7" w:rsidRPr="00B729B7" w:rsidTr="005C58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</w:pPr>
            <w:r w:rsidRPr="00B729B7">
              <w:t>Услуги проката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7" w:rsidRPr="00B729B7" w:rsidRDefault="00B729B7" w:rsidP="005C58FD">
            <w:pPr>
              <w:pStyle w:val="ConsPlusNormal"/>
              <w:ind w:right="-1"/>
              <w:jc w:val="center"/>
            </w:pPr>
            <w:r w:rsidRPr="00B729B7">
              <w:t>1000</w:t>
            </w:r>
          </w:p>
        </w:tc>
      </w:tr>
    </w:tbl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В случае предоставления права размещения нестационарного торгового объекта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указанной в бланке финансового предложения, за право размещения нестационарного торгового объекта.</w:t>
      </w:r>
    </w:p>
    <w:p w:rsidR="00334D0F" w:rsidRPr="00334D0F" w:rsidRDefault="00334D0F" w:rsidP="00B729B7">
      <w:pPr>
        <w:ind w:right="-1" w:firstLine="567"/>
        <w:jc w:val="both"/>
        <w:rPr>
          <w:sz w:val="20"/>
          <w:szCs w:val="20"/>
        </w:rPr>
      </w:pPr>
      <w:bookmarkStart w:id="4" w:name="sub_2002"/>
      <w:r w:rsidRPr="00334D0F">
        <w:rPr>
          <w:sz w:val="20"/>
          <w:szCs w:val="20"/>
        </w:rPr>
        <w:t>2. Для мелкорозничных и иных несезонных нестационарных торговых объектов (включая сезонные (летние) кафе):</w:t>
      </w:r>
    </w:p>
    <w:p w:rsidR="00334D0F" w:rsidRPr="00334D0F" w:rsidRDefault="00334D0F" w:rsidP="00B729B7">
      <w:pPr>
        <w:ind w:right="-1" w:firstLine="567"/>
        <w:jc w:val="both"/>
        <w:rPr>
          <w:sz w:val="20"/>
          <w:szCs w:val="20"/>
        </w:rPr>
      </w:pPr>
    </w:p>
    <w:bookmarkEnd w:id="4"/>
    <w:p w:rsidR="00334D0F" w:rsidRPr="00334D0F" w:rsidRDefault="00334D0F" w:rsidP="00B729B7">
      <w:pPr>
        <w:pStyle w:val="ConsPlusNormal"/>
        <w:ind w:right="-1" w:firstLine="567"/>
        <w:jc w:val="center"/>
      </w:pPr>
      <w:r w:rsidRPr="00334D0F">
        <w:t>Sp = C x Т x Сп x S x K, где:</w:t>
      </w:r>
    </w:p>
    <w:p w:rsidR="00334D0F" w:rsidRPr="00334D0F" w:rsidRDefault="00334D0F" w:rsidP="00B729B7">
      <w:pPr>
        <w:pStyle w:val="ConsPlusNormal"/>
        <w:ind w:right="-1" w:firstLine="567"/>
        <w:jc w:val="center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Sp - стартовый размер финансового предложения за право размещения несезонного нестационарного торгового объекта (единица измерения - рубль);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C - базовый размер финансового предложения за 1 кв.м нестационарного торгового объекта, равный 76 рублям в месяц, согласно ценовой экспертизе №2019.129.036 «Об определении рыночной стоимости арендной платы 1кв.м. НТО расположенных на территории Хадыженского городского поселения Краснодарского края».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Т - коэффициент, учитывающий тип нестационарного торгового объекта:</w:t>
      </w:r>
    </w:p>
    <w:p w:rsidR="00B729B7" w:rsidRPr="00334D0F" w:rsidRDefault="00B729B7" w:rsidP="004C76C6">
      <w:pPr>
        <w:pStyle w:val="ConsPlusNormal"/>
        <w:ind w:right="-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5599"/>
        <w:gridCol w:w="3134"/>
      </w:tblGrid>
      <w:tr w:rsidR="00334D0F" w:rsidRPr="00334D0F" w:rsidTr="00B729B7">
        <w:trPr>
          <w:trHeight w:val="32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B729B7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34D0F" w:rsidRPr="00334D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Т</w:t>
            </w:r>
          </w:p>
        </w:tc>
      </w:tr>
      <w:tr w:rsidR="00334D0F" w:rsidRPr="00334D0F" w:rsidTr="00B729B7">
        <w:trPr>
          <w:trHeight w:val="319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B729B7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Киоск, павильон в составе торгово-остановочного комплекса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34D0F" w:rsidRPr="00334D0F" w:rsidTr="00B729B7">
        <w:trPr>
          <w:trHeight w:val="27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Киоск, павильон (площадью до 30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34D0F" w:rsidRPr="00334D0F" w:rsidTr="00B729B7">
        <w:trPr>
          <w:trHeight w:val="27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Павильон (площадью от 31 кв. м. до 60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27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Павильон (площадью от 61 кв. м. до 100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334D0F" w:rsidRPr="00334D0F" w:rsidTr="00B729B7">
        <w:trPr>
          <w:trHeight w:val="28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Павильон (площадью свыше 101 кв. 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34D0F" w:rsidRPr="00334D0F" w:rsidTr="00B729B7">
        <w:trPr>
          <w:trHeight w:val="28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Сезонное (летнее) кафе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Сп - коэффициент, учитывающий специализацию нестационарного торгового объекта:</w:t>
      </w:r>
    </w:p>
    <w:p w:rsidR="00334D0F" w:rsidRPr="00334D0F" w:rsidRDefault="00334D0F" w:rsidP="00B729B7">
      <w:pPr>
        <w:pStyle w:val="ConsPlusNormal"/>
        <w:ind w:right="-1"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5579"/>
        <w:gridCol w:w="3123"/>
      </w:tblGrid>
      <w:tr w:rsidR="00334D0F" w:rsidRPr="00334D0F" w:rsidTr="00B729B7">
        <w:trPr>
          <w:trHeight w:val="5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B729B7" w:rsidP="00B729B7">
            <w:pPr>
              <w:pStyle w:val="af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34D0F" w:rsidRPr="00334D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0022"/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  <w:bookmarkEnd w:id="5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Сп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34D0F" w:rsidRPr="00334D0F" w:rsidTr="00B729B7">
        <w:trPr>
          <w:trHeight w:val="3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Проездные билеты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38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Хлебобулочные и выпечные изделия в промышленной упаковке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Бакалейно-кондитерские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Услуга общественного питания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022"/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6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35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 сельскохозяйственной переработки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40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34D0F" w:rsidRPr="00334D0F" w:rsidTr="00B729B7">
        <w:trPr>
          <w:trHeight w:val="2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0F" w:rsidRPr="00334D0F" w:rsidRDefault="00334D0F" w:rsidP="00B729B7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F" w:rsidRPr="00334D0F" w:rsidRDefault="00334D0F" w:rsidP="00B729B7">
            <w:pPr>
              <w:pStyle w:val="af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0F" w:rsidRPr="00334D0F" w:rsidRDefault="00334D0F" w:rsidP="00B729B7">
            <w:pPr>
              <w:pStyle w:val="af0"/>
              <w:ind w:right="-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0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334D0F" w:rsidRPr="00334D0F" w:rsidRDefault="00334D0F" w:rsidP="00B729B7">
      <w:pPr>
        <w:pStyle w:val="ConsPlusNormal"/>
        <w:ind w:right="-1" w:firstLine="567"/>
        <w:jc w:val="both"/>
      </w:pP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S - площадь нестационарного торгового объекта;</w:t>
      </w:r>
    </w:p>
    <w:p w:rsidR="00334D0F" w:rsidRPr="00334D0F" w:rsidRDefault="00334D0F" w:rsidP="00B729B7">
      <w:pPr>
        <w:pStyle w:val="ConsPlusNormal"/>
        <w:ind w:right="-1" w:firstLine="567"/>
        <w:jc w:val="both"/>
      </w:pPr>
      <w:r w:rsidRPr="00334D0F">
        <w:t>K - коэффициент, применяемый для товаропроизводителей сельскохозяйственной продукции и продукции ее переработки, а также инвалидам и членам их семей равный 0,5.</w:t>
      </w:r>
    </w:p>
    <w:p w:rsidR="00F93B5C" w:rsidRPr="005A0359" w:rsidRDefault="00F93B5C" w:rsidP="00B729B7">
      <w:pPr>
        <w:pStyle w:val="a6"/>
        <w:ind w:right="-1" w:firstLine="567"/>
        <w:rPr>
          <w:b/>
          <w:i/>
          <w:sz w:val="20"/>
          <w:szCs w:val="20"/>
        </w:rPr>
      </w:pPr>
    </w:p>
    <w:p w:rsidR="00D166B3" w:rsidRPr="00334D0F" w:rsidRDefault="00F03AA9" w:rsidP="00B729B7">
      <w:pPr>
        <w:pStyle w:val="ConsPlusNormal"/>
        <w:ind w:right="-1" w:firstLine="567"/>
        <w:jc w:val="both"/>
        <w:rPr>
          <w:b/>
          <w:u w:val="single"/>
        </w:rPr>
      </w:pPr>
      <w:r w:rsidRPr="00334D0F">
        <w:rPr>
          <w:b/>
          <w:u w:val="single"/>
        </w:rPr>
        <w:t>Конкурс проводится по следующим лотам:</w:t>
      </w:r>
    </w:p>
    <w:p w:rsidR="005A0359" w:rsidRPr="005A0359" w:rsidRDefault="005A0359" w:rsidP="00F94F8F">
      <w:pPr>
        <w:pStyle w:val="ConsPlusNormal"/>
        <w:ind w:right="-1"/>
        <w:jc w:val="both"/>
      </w:pPr>
    </w:p>
    <w:p w:rsidR="009B645B" w:rsidRPr="00334D0F" w:rsidRDefault="008C21D8" w:rsidP="00B729B7">
      <w:pPr>
        <w:tabs>
          <w:tab w:val="left" w:pos="3696"/>
        </w:tabs>
        <w:spacing w:line="228" w:lineRule="auto"/>
        <w:ind w:right="-1" w:firstLine="567"/>
        <w:jc w:val="center"/>
        <w:rPr>
          <w:sz w:val="20"/>
          <w:szCs w:val="20"/>
        </w:rPr>
      </w:pPr>
      <w:r w:rsidRPr="00334D0F">
        <w:rPr>
          <w:sz w:val="20"/>
          <w:szCs w:val="20"/>
        </w:rPr>
        <w:t>В</w:t>
      </w:r>
      <w:r w:rsidR="001C2CD8" w:rsidRPr="00334D0F">
        <w:rPr>
          <w:sz w:val="20"/>
          <w:szCs w:val="20"/>
        </w:rPr>
        <w:t xml:space="preserve"> </w:t>
      </w:r>
      <w:r w:rsidR="00122293" w:rsidRPr="00334D0F">
        <w:rPr>
          <w:sz w:val="20"/>
          <w:szCs w:val="20"/>
        </w:rPr>
        <w:t>Ы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П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И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С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К</w:t>
      </w:r>
      <w:r w:rsidR="001C2CD8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 xml:space="preserve">А </w:t>
      </w:r>
      <w:r w:rsidR="00122293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>И</w:t>
      </w:r>
      <w:r w:rsidR="00F03AA9" w:rsidRPr="00334D0F">
        <w:rPr>
          <w:sz w:val="20"/>
          <w:szCs w:val="20"/>
        </w:rPr>
        <w:t>З</w:t>
      </w:r>
      <w:r w:rsidR="00122293" w:rsidRPr="00334D0F">
        <w:rPr>
          <w:sz w:val="20"/>
          <w:szCs w:val="20"/>
        </w:rPr>
        <w:t xml:space="preserve"> </w:t>
      </w:r>
      <w:r w:rsidRPr="00334D0F">
        <w:rPr>
          <w:sz w:val="20"/>
          <w:szCs w:val="20"/>
        </w:rPr>
        <w:t xml:space="preserve"> </w:t>
      </w:r>
      <w:r w:rsidR="009B645B" w:rsidRPr="00334D0F">
        <w:rPr>
          <w:sz w:val="20"/>
          <w:szCs w:val="20"/>
        </w:rPr>
        <w:t xml:space="preserve">С Х Е М </w:t>
      </w:r>
      <w:r w:rsidR="00F03AA9" w:rsidRPr="00334D0F">
        <w:rPr>
          <w:sz w:val="20"/>
          <w:szCs w:val="20"/>
        </w:rPr>
        <w:t>Ы</w:t>
      </w:r>
      <w:r w:rsidR="009B645B" w:rsidRPr="00334D0F">
        <w:rPr>
          <w:sz w:val="20"/>
          <w:szCs w:val="20"/>
        </w:rPr>
        <w:t xml:space="preserve"> </w:t>
      </w:r>
    </w:p>
    <w:p w:rsidR="00520B9B" w:rsidRPr="00334D0F" w:rsidRDefault="009B645B" w:rsidP="00B729B7">
      <w:pPr>
        <w:tabs>
          <w:tab w:val="left" w:pos="3696"/>
        </w:tabs>
        <w:spacing w:line="228" w:lineRule="auto"/>
        <w:ind w:right="-1" w:firstLine="567"/>
        <w:jc w:val="center"/>
        <w:rPr>
          <w:bCs/>
          <w:sz w:val="20"/>
          <w:szCs w:val="20"/>
        </w:rPr>
      </w:pPr>
      <w:r w:rsidRPr="00334D0F">
        <w:rPr>
          <w:bCs/>
          <w:sz w:val="20"/>
          <w:szCs w:val="20"/>
        </w:rPr>
        <w:t xml:space="preserve"> размещения не</w:t>
      </w:r>
      <w:r w:rsidR="001C2CD8" w:rsidRPr="00334D0F">
        <w:rPr>
          <w:bCs/>
          <w:sz w:val="20"/>
          <w:szCs w:val="20"/>
        </w:rPr>
        <w:t>стационарных торговых объектов</w:t>
      </w:r>
      <w:r w:rsidR="00122293" w:rsidRPr="00334D0F">
        <w:rPr>
          <w:bCs/>
          <w:sz w:val="20"/>
          <w:szCs w:val="20"/>
        </w:rPr>
        <w:t xml:space="preserve"> на</w:t>
      </w:r>
      <w:r w:rsidRPr="00334D0F">
        <w:rPr>
          <w:bCs/>
          <w:sz w:val="20"/>
          <w:szCs w:val="20"/>
        </w:rPr>
        <w:t xml:space="preserve"> территории</w:t>
      </w:r>
    </w:p>
    <w:p w:rsidR="009B645B" w:rsidRPr="00334D0F" w:rsidRDefault="001C2CD8" w:rsidP="00B729B7">
      <w:pPr>
        <w:tabs>
          <w:tab w:val="left" w:pos="2212"/>
          <w:tab w:val="left" w:pos="3696"/>
        </w:tabs>
        <w:spacing w:line="228" w:lineRule="auto"/>
        <w:ind w:right="-1" w:firstLine="567"/>
        <w:rPr>
          <w:bCs/>
          <w:sz w:val="20"/>
          <w:szCs w:val="20"/>
        </w:rPr>
      </w:pPr>
      <w:r w:rsidRPr="00334D0F">
        <w:rPr>
          <w:bCs/>
          <w:sz w:val="20"/>
          <w:szCs w:val="20"/>
        </w:rPr>
        <w:tab/>
        <w:t>Хадыженского городского поселения Апшеронского района</w:t>
      </w:r>
      <w:r w:rsidRPr="00334D0F">
        <w:rPr>
          <w:bCs/>
          <w:sz w:val="20"/>
          <w:szCs w:val="20"/>
        </w:rPr>
        <w:tab/>
      </w:r>
    </w:p>
    <w:p w:rsidR="00C02CD5" w:rsidRPr="00C02CD5" w:rsidRDefault="00C02CD5" w:rsidP="00C02CD5">
      <w:pPr>
        <w:pStyle w:val="a3"/>
        <w:rPr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851"/>
        <w:gridCol w:w="1843"/>
        <w:gridCol w:w="1134"/>
        <w:gridCol w:w="708"/>
        <w:gridCol w:w="993"/>
        <w:gridCol w:w="1275"/>
        <w:gridCol w:w="1560"/>
        <w:gridCol w:w="708"/>
      </w:tblGrid>
      <w:tr w:rsidR="005A0359" w:rsidRPr="009B645B" w:rsidTr="002117D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 лота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Default="005A0359" w:rsidP="005C58FD">
            <w:pPr>
              <w:tabs>
                <w:tab w:val="left" w:pos="3696"/>
              </w:tabs>
              <w:snapToGrid w:val="0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Порядковый № нестационарного объекта</w:t>
            </w:r>
          </w:p>
          <w:p w:rsidR="005A0359" w:rsidRPr="00520B9B" w:rsidRDefault="005A0359" w:rsidP="005C58FD">
            <w:pPr>
              <w:tabs>
                <w:tab w:val="left" w:pos="369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постановлению № 89 от 22.02.2019г.)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Адресный ориентир место размещения нестационарного торгового объекта (фактический 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Тип нестацио-нарного торгового объекта*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Площадь земельного участка /торгово-го объекта/ количество рабочих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 xml:space="preserve">Специализация нестационарного торгового объекта, </w:t>
            </w:r>
          </w:p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Период  функционирования нестационарного торгового объекта (постоянно или сезонно с_____по__)</w:t>
            </w:r>
          </w:p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  <w:p w:rsidR="005A0359" w:rsidRPr="00520B9B" w:rsidRDefault="005A0359" w:rsidP="005C58FD">
            <w:pPr>
              <w:tabs>
                <w:tab w:val="left" w:pos="3696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0359" w:rsidRPr="00520B9B" w:rsidRDefault="005A0359" w:rsidP="005C58FD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 w:rsidRPr="00520B9B">
              <w:rPr>
                <w:sz w:val="16"/>
                <w:szCs w:val="16"/>
              </w:rPr>
              <w:t>Примечание</w:t>
            </w:r>
          </w:p>
        </w:tc>
      </w:tr>
      <w:tr w:rsidR="005A0359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pStyle w:val="ae"/>
              <w:tabs>
                <w:tab w:val="left" w:pos="7230"/>
              </w:tabs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snapToGrid w:val="0"/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359" w:rsidRPr="009B645B" w:rsidRDefault="005A0359" w:rsidP="006032AC">
            <w:pPr>
              <w:jc w:val="center"/>
              <w:rPr>
                <w:sz w:val="20"/>
                <w:szCs w:val="20"/>
              </w:rPr>
            </w:pPr>
            <w:r w:rsidRPr="009B645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59" w:rsidRPr="009B645B" w:rsidRDefault="005A0359" w:rsidP="005C5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05A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9B645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 ул</w:t>
            </w:r>
            <w:r w:rsidR="00C832F3">
              <w:rPr>
                <w:sz w:val="20"/>
                <w:szCs w:val="20"/>
              </w:rPr>
              <w:t>.</w:t>
            </w:r>
            <w:r w:rsidRPr="00B51A4C">
              <w:rPr>
                <w:sz w:val="20"/>
                <w:szCs w:val="20"/>
              </w:rPr>
              <w:t xml:space="preserve"> Ленина, 23 «Сквер 100-летия г. Хадыженска»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9B49F1" w:rsidRDefault="006463D2" w:rsidP="00C832F3">
            <w:pPr>
              <w:jc w:val="center"/>
              <w:rPr>
                <w:sz w:val="20"/>
                <w:szCs w:val="20"/>
              </w:rPr>
            </w:pPr>
            <w:r w:rsidRPr="009B49F1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8м2/8м2/1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книги, канцтовары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861CB3" w:rsidP="00134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9B645B" w:rsidRDefault="006463D2" w:rsidP="005C58FD">
            <w:pPr>
              <w:jc w:val="center"/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9B645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Кирова - Рабочая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9B49F1" w:rsidRDefault="006463D2" w:rsidP="00C832F3">
            <w:pPr>
              <w:jc w:val="center"/>
              <w:rPr>
                <w:sz w:val="20"/>
                <w:szCs w:val="20"/>
              </w:rPr>
            </w:pPr>
            <w:r w:rsidRPr="009B49F1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134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августа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9B645B" w:rsidRDefault="006463D2" w:rsidP="005C58FD">
            <w:pPr>
              <w:jc w:val="center"/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A63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августа</w:t>
            </w:r>
            <w:r w:rsidRPr="00B51A4C">
              <w:rPr>
                <w:color w:val="000000"/>
                <w:sz w:val="20"/>
                <w:szCs w:val="20"/>
              </w:rPr>
              <w:t xml:space="preserve"> по 31 октября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Первомайская, 178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A63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 августа </w:t>
            </w:r>
            <w:r w:rsidRPr="00B51A4C">
              <w:rPr>
                <w:color w:val="000000"/>
                <w:sz w:val="20"/>
                <w:szCs w:val="20"/>
              </w:rPr>
              <w:t>по 31 октября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Промысловая , 89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134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августа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</w:t>
            </w:r>
            <w:r>
              <w:rPr>
                <w:color w:val="000000"/>
                <w:sz w:val="20"/>
                <w:szCs w:val="20"/>
              </w:rPr>
              <w:t xml:space="preserve"> пересечение ул. О.Кошевого - </w:t>
            </w:r>
            <w:r w:rsidRPr="00B51A4C">
              <w:rPr>
                <w:color w:val="000000"/>
                <w:sz w:val="20"/>
                <w:szCs w:val="20"/>
              </w:rPr>
              <w:t xml:space="preserve">ул. Ленина, 38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A63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 августа 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 ул Ленина, 23 «Сквер 100-летия г. Хадыженска»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134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 августа по 31 сентября 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1A4C">
              <w:rPr>
                <w:color w:val="000000"/>
                <w:sz w:val="20"/>
                <w:szCs w:val="20"/>
              </w:rPr>
              <w:t>пересечение ул. Чехова и Аэродромной (рядом с аптекой</w:t>
            </w:r>
            <w:r w:rsidR="004C76C6">
              <w:rPr>
                <w:color w:val="000000"/>
                <w:sz w:val="20"/>
                <w:szCs w:val="20"/>
              </w:rPr>
              <w:t xml:space="preserve">  «</w:t>
            </w:r>
            <w:r w:rsidRPr="00B51A4C">
              <w:rPr>
                <w:color w:val="000000"/>
                <w:sz w:val="20"/>
                <w:szCs w:val="20"/>
              </w:rPr>
              <w:t xml:space="preserve">ООО Променад Кварта»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134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августа по 31 сентября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г. Хадыженск,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1A4C">
              <w:rPr>
                <w:color w:val="000000"/>
                <w:sz w:val="20"/>
                <w:szCs w:val="20"/>
              </w:rPr>
              <w:t xml:space="preserve">пересечение ул. Ленина и Горького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134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 августа по 31 сентября 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6463D2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3D2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 xml:space="preserve">г. Хадыженск, ул. Первомайская 164 рядом с "Магнитом"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8A276B" w:rsidRDefault="006463D2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6463D2" w:rsidP="0013434C">
            <w:pPr>
              <w:jc w:val="center"/>
              <w:rPr>
                <w:color w:val="000000"/>
                <w:sz w:val="20"/>
                <w:szCs w:val="20"/>
              </w:rPr>
            </w:pPr>
            <w:r w:rsidRPr="00B51A4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3D2" w:rsidRPr="00B51A4C" w:rsidRDefault="00A63BC3" w:rsidP="00134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 августа по 31 сентября </w:t>
            </w:r>
            <w:r w:rsidR="006463D2" w:rsidRPr="00B51A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D2" w:rsidRPr="008A276B" w:rsidRDefault="006463D2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Pr="008A276B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</w:t>
            </w:r>
            <w:r>
              <w:rPr>
                <w:sz w:val="20"/>
                <w:szCs w:val="20"/>
              </w:rPr>
              <w:t>ыженск, на территории ДК "Нефтя</w:t>
            </w:r>
            <w:r w:rsidRPr="00B51A4C">
              <w:rPr>
                <w:sz w:val="20"/>
                <w:szCs w:val="20"/>
              </w:rPr>
              <w:t>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палатка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15м2/15м2/2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надувные шары, игрушки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A63BC3" w:rsidP="0013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августа</w:t>
            </w:r>
            <w:r w:rsidR="00EC2D4F" w:rsidRPr="00B51A4C">
              <w:rPr>
                <w:sz w:val="20"/>
                <w:szCs w:val="20"/>
              </w:rPr>
              <w:t xml:space="preserve"> по 31 октября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</w:t>
            </w:r>
            <w:r>
              <w:rPr>
                <w:sz w:val="20"/>
                <w:szCs w:val="20"/>
              </w:rPr>
              <w:t xml:space="preserve"> </w:t>
            </w:r>
            <w:r w:rsidRPr="00B51A4C">
              <w:rPr>
                <w:sz w:val="20"/>
                <w:szCs w:val="20"/>
              </w:rPr>
              <w:t xml:space="preserve">пересечение ул. Рабочая </w:t>
            </w:r>
            <w:r w:rsidR="00861CB3">
              <w:rPr>
                <w:sz w:val="20"/>
                <w:szCs w:val="20"/>
              </w:rPr>
              <w:t xml:space="preserve">- </w:t>
            </w:r>
            <w:r w:rsidRPr="00B51A4C">
              <w:rPr>
                <w:sz w:val="20"/>
                <w:szCs w:val="20"/>
              </w:rPr>
              <w:t xml:space="preserve">ул. Грушовая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16м2/16м2/1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продовольственная группа товаров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A63BC3" w:rsidP="00A63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августа 2020 года по 31</w:t>
            </w:r>
            <w:r w:rsidR="00EC2D4F" w:rsidRPr="00B51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июля</w:t>
            </w:r>
            <w:r w:rsidR="00EC2D4F" w:rsidRPr="00B51A4C"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C83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г. Хадыженск, ул. Первомайская б/н рядом с киоском Первомайская,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8м2/8м2/1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A63BC3" w:rsidP="0013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августа 2020 года по 31</w:t>
            </w:r>
            <w:r w:rsidRPr="00B51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июля</w:t>
            </w:r>
            <w:r w:rsidRPr="00B51A4C">
              <w:rPr>
                <w:sz w:val="20"/>
                <w:szCs w:val="20"/>
              </w:rPr>
              <w:t xml:space="preserve"> 2025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861CB3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Pr="00F97B58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 w:rsidRPr="00F97B58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B58" w:rsidRPr="00F97B58" w:rsidRDefault="00F97B58" w:rsidP="00861CB3">
            <w:pPr>
              <w:rPr>
                <w:color w:val="000000"/>
                <w:sz w:val="20"/>
                <w:szCs w:val="20"/>
              </w:rPr>
            </w:pPr>
            <w:r w:rsidRPr="00F97B58">
              <w:rPr>
                <w:color w:val="000000"/>
                <w:sz w:val="20"/>
                <w:szCs w:val="20"/>
              </w:rPr>
              <w:t xml:space="preserve">г. Хадыженск, ул. Колхозная, 3г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220м2/220м2/13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смешанная группа товаров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A63BC3" w:rsidP="0013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августа 2020 года по 31</w:t>
            </w:r>
            <w:r w:rsidRPr="00B51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июля</w:t>
            </w:r>
            <w:r w:rsidRPr="00B51A4C">
              <w:rPr>
                <w:sz w:val="20"/>
                <w:szCs w:val="20"/>
              </w:rPr>
              <w:t xml:space="preserve"> 2025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  <w:tr w:rsidR="00EC2D4F" w:rsidRPr="009B645B" w:rsidTr="004C76C6">
        <w:trPr>
          <w:trHeight w:val="1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4F" w:rsidRDefault="00EC2D4F" w:rsidP="00EC2D4F">
            <w:pPr>
              <w:tabs>
                <w:tab w:val="left" w:pos="369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B58" w:rsidRPr="00B51A4C" w:rsidRDefault="00F97B58" w:rsidP="00F97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Хадыженск, ул. Колхозная </w:t>
            </w:r>
            <w:r w:rsidR="004C76C6">
              <w:rPr>
                <w:sz w:val="20"/>
                <w:szCs w:val="20"/>
              </w:rPr>
              <w:t xml:space="preserve">б/н </w:t>
            </w:r>
            <w:r>
              <w:rPr>
                <w:sz w:val="20"/>
                <w:szCs w:val="20"/>
              </w:rPr>
              <w:t xml:space="preserve">(возле </w:t>
            </w:r>
            <w:r w:rsidRPr="00F97B58">
              <w:rPr>
                <w:sz w:val="20"/>
                <w:szCs w:val="20"/>
              </w:rPr>
              <w:t>магазина "Корма"</w:t>
            </w:r>
            <w:r w:rsidR="00C02CD5">
              <w:rPr>
                <w:sz w:val="20"/>
                <w:szCs w:val="20"/>
              </w:rPr>
              <w:t xml:space="preserve"> </w:t>
            </w:r>
            <w:r w:rsidRPr="00F97B58">
              <w:rPr>
                <w:sz w:val="20"/>
                <w:szCs w:val="20"/>
              </w:rPr>
              <w:t>ул. Колхозная 5Б с кадастровым номером 23:02:0606011:207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2D4F" w:rsidRPr="008A276B" w:rsidRDefault="00EC2D4F" w:rsidP="00C832F3">
            <w:pPr>
              <w:jc w:val="center"/>
              <w:rPr>
                <w:sz w:val="20"/>
                <w:szCs w:val="20"/>
              </w:rPr>
            </w:pPr>
            <w:r w:rsidRPr="008A27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12м2/12м2/1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EC2D4F" w:rsidP="0013434C">
            <w:pPr>
              <w:jc w:val="center"/>
              <w:rPr>
                <w:sz w:val="20"/>
                <w:szCs w:val="20"/>
              </w:rPr>
            </w:pPr>
            <w:r w:rsidRPr="00B51A4C">
              <w:rPr>
                <w:sz w:val="20"/>
                <w:szCs w:val="20"/>
              </w:rPr>
              <w:t>овощи,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D4F" w:rsidRPr="00B51A4C" w:rsidRDefault="00A63BC3" w:rsidP="0013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августа 2020 года по 31</w:t>
            </w:r>
            <w:r w:rsidRPr="00B51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июля</w:t>
            </w:r>
            <w:r w:rsidRPr="00B51A4C">
              <w:rPr>
                <w:sz w:val="20"/>
                <w:szCs w:val="20"/>
              </w:rPr>
              <w:t xml:space="preserve"> 2025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4F" w:rsidRPr="008A276B" w:rsidRDefault="00EC2D4F" w:rsidP="005C58FD">
            <w:pPr>
              <w:rPr>
                <w:sz w:val="20"/>
                <w:szCs w:val="20"/>
              </w:rPr>
            </w:pPr>
          </w:p>
        </w:tc>
      </w:tr>
    </w:tbl>
    <w:p w:rsidR="009B645B" w:rsidRPr="00334D0F" w:rsidRDefault="009B645B" w:rsidP="00B729B7">
      <w:pPr>
        <w:pStyle w:val="ConsPlusNormal"/>
        <w:ind w:right="-1" w:firstLine="567"/>
        <w:jc w:val="center"/>
      </w:pPr>
    </w:p>
    <w:sectPr w:rsidR="009B645B" w:rsidRPr="00334D0F" w:rsidSect="00B729B7">
      <w:headerReference w:type="even" r:id="rId11"/>
      <w:headerReference w:type="default" r:id="rId12"/>
      <w:pgSz w:w="11906" w:h="16838"/>
      <w:pgMar w:top="568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E" w:rsidRDefault="00094F1E">
      <w:r>
        <w:separator/>
      </w:r>
    </w:p>
  </w:endnote>
  <w:endnote w:type="continuationSeparator" w:id="1">
    <w:p w:rsidR="00094F1E" w:rsidRDefault="0009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E" w:rsidRDefault="00094F1E">
      <w:r>
        <w:separator/>
      </w:r>
    </w:p>
  </w:footnote>
  <w:footnote w:type="continuationSeparator" w:id="1">
    <w:p w:rsidR="00094F1E" w:rsidRDefault="00094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8" w:rsidRDefault="00D042F7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28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8E8" w:rsidRDefault="008728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64" w:rsidRDefault="00D042F7" w:rsidP="00EF0672">
    <w:pPr>
      <w:pStyle w:val="a4"/>
      <w:jc w:val="center"/>
    </w:pPr>
    <w:r>
      <w:fldChar w:fldCharType="begin"/>
    </w:r>
    <w:r w:rsidR="009F1912">
      <w:instrText>PAGE   \* MERGEFORMAT</w:instrText>
    </w:r>
    <w:r>
      <w:fldChar w:fldCharType="separate"/>
    </w:r>
    <w:r w:rsidR="00861CB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2460E"/>
    <w:multiLevelType w:val="hybridMultilevel"/>
    <w:tmpl w:val="4224F1D6"/>
    <w:lvl w:ilvl="0" w:tplc="81E0E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9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7"/>
  </w:num>
  <w:num w:numId="5">
    <w:abstractNumId w:val="3"/>
  </w:num>
  <w:num w:numId="6">
    <w:abstractNumId w:val="31"/>
  </w:num>
  <w:num w:numId="7">
    <w:abstractNumId w:val="8"/>
  </w:num>
  <w:num w:numId="8">
    <w:abstractNumId w:val="19"/>
  </w:num>
  <w:num w:numId="9">
    <w:abstractNumId w:val="30"/>
  </w:num>
  <w:num w:numId="10">
    <w:abstractNumId w:val="11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2"/>
  </w:num>
  <w:num w:numId="16">
    <w:abstractNumId w:val="28"/>
  </w:num>
  <w:num w:numId="17">
    <w:abstractNumId w:val="9"/>
  </w:num>
  <w:num w:numId="18">
    <w:abstractNumId w:val="25"/>
  </w:num>
  <w:num w:numId="19">
    <w:abstractNumId w:val="6"/>
  </w:num>
  <w:num w:numId="20">
    <w:abstractNumId w:val="10"/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  <w:num w:numId="27">
    <w:abstractNumId w:val="23"/>
  </w:num>
  <w:num w:numId="28">
    <w:abstractNumId w:val="4"/>
  </w:num>
  <w:num w:numId="29">
    <w:abstractNumId w:val="17"/>
  </w:num>
  <w:num w:numId="30">
    <w:abstractNumId w:val="1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C232A5"/>
    <w:rsid w:val="00001542"/>
    <w:rsid w:val="00006A31"/>
    <w:rsid w:val="00015C32"/>
    <w:rsid w:val="00016B4E"/>
    <w:rsid w:val="00016E68"/>
    <w:rsid w:val="00026F1B"/>
    <w:rsid w:val="000644D1"/>
    <w:rsid w:val="000746A2"/>
    <w:rsid w:val="00076E78"/>
    <w:rsid w:val="00082077"/>
    <w:rsid w:val="00094F1E"/>
    <w:rsid w:val="000A2B73"/>
    <w:rsid w:val="000A4358"/>
    <w:rsid w:val="000C0972"/>
    <w:rsid w:val="000C71FE"/>
    <w:rsid w:val="000C7685"/>
    <w:rsid w:val="000D7C87"/>
    <w:rsid w:val="000E3B8A"/>
    <w:rsid w:val="000E4AD2"/>
    <w:rsid w:val="000E78FE"/>
    <w:rsid w:val="000F55D0"/>
    <w:rsid w:val="000F65FE"/>
    <w:rsid w:val="00106948"/>
    <w:rsid w:val="0011075F"/>
    <w:rsid w:val="001116C4"/>
    <w:rsid w:val="00122293"/>
    <w:rsid w:val="0012258A"/>
    <w:rsid w:val="001243CC"/>
    <w:rsid w:val="001314A8"/>
    <w:rsid w:val="00131E0F"/>
    <w:rsid w:val="00136A9C"/>
    <w:rsid w:val="00147713"/>
    <w:rsid w:val="00151B00"/>
    <w:rsid w:val="0015259A"/>
    <w:rsid w:val="00170A98"/>
    <w:rsid w:val="00176175"/>
    <w:rsid w:val="00181D0F"/>
    <w:rsid w:val="00190E9B"/>
    <w:rsid w:val="00196780"/>
    <w:rsid w:val="0019716A"/>
    <w:rsid w:val="001B0753"/>
    <w:rsid w:val="001C15E3"/>
    <w:rsid w:val="001C2CD8"/>
    <w:rsid w:val="001D4C82"/>
    <w:rsid w:val="001E53E1"/>
    <w:rsid w:val="001F49DD"/>
    <w:rsid w:val="001F5E5C"/>
    <w:rsid w:val="001F7B9B"/>
    <w:rsid w:val="002117DC"/>
    <w:rsid w:val="0021206B"/>
    <w:rsid w:val="002302B9"/>
    <w:rsid w:val="00235477"/>
    <w:rsid w:val="00244EF2"/>
    <w:rsid w:val="00246831"/>
    <w:rsid w:val="0025104E"/>
    <w:rsid w:val="00257B8D"/>
    <w:rsid w:val="00262362"/>
    <w:rsid w:val="002824F9"/>
    <w:rsid w:val="00290493"/>
    <w:rsid w:val="002A05A6"/>
    <w:rsid w:val="002A4165"/>
    <w:rsid w:val="002B4E25"/>
    <w:rsid w:val="002B6A76"/>
    <w:rsid w:val="002C2208"/>
    <w:rsid w:val="002C24FE"/>
    <w:rsid w:val="002C5CA9"/>
    <w:rsid w:val="002D6667"/>
    <w:rsid w:val="002E1332"/>
    <w:rsid w:val="002E2D2D"/>
    <w:rsid w:val="002F65F3"/>
    <w:rsid w:val="003072F3"/>
    <w:rsid w:val="00311199"/>
    <w:rsid w:val="003128B7"/>
    <w:rsid w:val="00320910"/>
    <w:rsid w:val="00321988"/>
    <w:rsid w:val="00323A76"/>
    <w:rsid w:val="003320D3"/>
    <w:rsid w:val="0033268A"/>
    <w:rsid w:val="00334D0F"/>
    <w:rsid w:val="0034296C"/>
    <w:rsid w:val="003446F4"/>
    <w:rsid w:val="00376C00"/>
    <w:rsid w:val="00381D0F"/>
    <w:rsid w:val="003A1ABA"/>
    <w:rsid w:val="003A23E9"/>
    <w:rsid w:val="003A279E"/>
    <w:rsid w:val="003B0BF3"/>
    <w:rsid w:val="003B705E"/>
    <w:rsid w:val="003B7F6A"/>
    <w:rsid w:val="003C6623"/>
    <w:rsid w:val="003D1487"/>
    <w:rsid w:val="003D668D"/>
    <w:rsid w:val="003E01E7"/>
    <w:rsid w:val="003E6BEB"/>
    <w:rsid w:val="003F1587"/>
    <w:rsid w:val="003F6C2D"/>
    <w:rsid w:val="004037E2"/>
    <w:rsid w:val="00404677"/>
    <w:rsid w:val="0042358E"/>
    <w:rsid w:val="00423B5F"/>
    <w:rsid w:val="00444D81"/>
    <w:rsid w:val="00447124"/>
    <w:rsid w:val="0044773B"/>
    <w:rsid w:val="00451B20"/>
    <w:rsid w:val="00452283"/>
    <w:rsid w:val="004535F3"/>
    <w:rsid w:val="00453815"/>
    <w:rsid w:val="004539DE"/>
    <w:rsid w:val="00483FFB"/>
    <w:rsid w:val="004875DC"/>
    <w:rsid w:val="004A7928"/>
    <w:rsid w:val="004A7E3C"/>
    <w:rsid w:val="004B4A52"/>
    <w:rsid w:val="004C11B1"/>
    <w:rsid w:val="004C1A7A"/>
    <w:rsid w:val="004C21A2"/>
    <w:rsid w:val="004C6595"/>
    <w:rsid w:val="004C76C6"/>
    <w:rsid w:val="004E34BB"/>
    <w:rsid w:val="00512B8B"/>
    <w:rsid w:val="00520B9B"/>
    <w:rsid w:val="005211A7"/>
    <w:rsid w:val="00521558"/>
    <w:rsid w:val="005219B5"/>
    <w:rsid w:val="00526E9F"/>
    <w:rsid w:val="0053285E"/>
    <w:rsid w:val="00532C86"/>
    <w:rsid w:val="00535260"/>
    <w:rsid w:val="00547C66"/>
    <w:rsid w:val="005667BF"/>
    <w:rsid w:val="005750EC"/>
    <w:rsid w:val="00582D9F"/>
    <w:rsid w:val="00584C92"/>
    <w:rsid w:val="00590E34"/>
    <w:rsid w:val="00595638"/>
    <w:rsid w:val="005A0359"/>
    <w:rsid w:val="005A0B80"/>
    <w:rsid w:val="005A4FEF"/>
    <w:rsid w:val="005D2E56"/>
    <w:rsid w:val="005D2FD2"/>
    <w:rsid w:val="005D51A3"/>
    <w:rsid w:val="005D5F8D"/>
    <w:rsid w:val="005E0295"/>
    <w:rsid w:val="005E2E1F"/>
    <w:rsid w:val="005E405C"/>
    <w:rsid w:val="005E40DF"/>
    <w:rsid w:val="005E53D3"/>
    <w:rsid w:val="005F146B"/>
    <w:rsid w:val="005F1FC9"/>
    <w:rsid w:val="0061188F"/>
    <w:rsid w:val="0061482F"/>
    <w:rsid w:val="00627D87"/>
    <w:rsid w:val="00645875"/>
    <w:rsid w:val="006463D2"/>
    <w:rsid w:val="0065398D"/>
    <w:rsid w:val="00655D44"/>
    <w:rsid w:val="00663694"/>
    <w:rsid w:val="006637DB"/>
    <w:rsid w:val="0067663F"/>
    <w:rsid w:val="0068304F"/>
    <w:rsid w:val="00691E5F"/>
    <w:rsid w:val="00696B3C"/>
    <w:rsid w:val="006A58E0"/>
    <w:rsid w:val="006A77E9"/>
    <w:rsid w:val="006B01B4"/>
    <w:rsid w:val="006C124C"/>
    <w:rsid w:val="006C1E36"/>
    <w:rsid w:val="006C2EC2"/>
    <w:rsid w:val="006C4FDA"/>
    <w:rsid w:val="006D77B9"/>
    <w:rsid w:val="00703246"/>
    <w:rsid w:val="00705BE1"/>
    <w:rsid w:val="00710853"/>
    <w:rsid w:val="00710DE2"/>
    <w:rsid w:val="007125CF"/>
    <w:rsid w:val="007152C1"/>
    <w:rsid w:val="00725263"/>
    <w:rsid w:val="00731C0C"/>
    <w:rsid w:val="007348C1"/>
    <w:rsid w:val="007413E1"/>
    <w:rsid w:val="00747414"/>
    <w:rsid w:val="0075624D"/>
    <w:rsid w:val="00762022"/>
    <w:rsid w:val="0077441C"/>
    <w:rsid w:val="00774DCF"/>
    <w:rsid w:val="00783683"/>
    <w:rsid w:val="007850D4"/>
    <w:rsid w:val="00793729"/>
    <w:rsid w:val="007965B7"/>
    <w:rsid w:val="007A7F19"/>
    <w:rsid w:val="007B55B8"/>
    <w:rsid w:val="007B6860"/>
    <w:rsid w:val="007D4389"/>
    <w:rsid w:val="007E766A"/>
    <w:rsid w:val="007F6207"/>
    <w:rsid w:val="008038E2"/>
    <w:rsid w:val="00810C28"/>
    <w:rsid w:val="00810ED6"/>
    <w:rsid w:val="00812307"/>
    <w:rsid w:val="008140F6"/>
    <w:rsid w:val="008263EC"/>
    <w:rsid w:val="00834BD5"/>
    <w:rsid w:val="00841063"/>
    <w:rsid w:val="00853D63"/>
    <w:rsid w:val="0085784E"/>
    <w:rsid w:val="00861CB3"/>
    <w:rsid w:val="008728E8"/>
    <w:rsid w:val="00874117"/>
    <w:rsid w:val="008873D6"/>
    <w:rsid w:val="0089186F"/>
    <w:rsid w:val="008A0EDF"/>
    <w:rsid w:val="008A276B"/>
    <w:rsid w:val="008A658D"/>
    <w:rsid w:val="008B1326"/>
    <w:rsid w:val="008B3F9A"/>
    <w:rsid w:val="008B51C5"/>
    <w:rsid w:val="008B53ED"/>
    <w:rsid w:val="008B62AC"/>
    <w:rsid w:val="008B7889"/>
    <w:rsid w:val="008C21D8"/>
    <w:rsid w:val="008E361F"/>
    <w:rsid w:val="008E68FB"/>
    <w:rsid w:val="008E6EF2"/>
    <w:rsid w:val="008F15AB"/>
    <w:rsid w:val="008F5AFE"/>
    <w:rsid w:val="008F7804"/>
    <w:rsid w:val="00902F82"/>
    <w:rsid w:val="00904F13"/>
    <w:rsid w:val="00913DF9"/>
    <w:rsid w:val="009345BE"/>
    <w:rsid w:val="00934CA9"/>
    <w:rsid w:val="0094292E"/>
    <w:rsid w:val="0095205A"/>
    <w:rsid w:val="00955C57"/>
    <w:rsid w:val="00985E72"/>
    <w:rsid w:val="00987CEE"/>
    <w:rsid w:val="00991989"/>
    <w:rsid w:val="009B49F1"/>
    <w:rsid w:val="009B4CB2"/>
    <w:rsid w:val="009B645B"/>
    <w:rsid w:val="009B77A2"/>
    <w:rsid w:val="009C04D7"/>
    <w:rsid w:val="009C14C3"/>
    <w:rsid w:val="009D438E"/>
    <w:rsid w:val="009D6BF1"/>
    <w:rsid w:val="009F1096"/>
    <w:rsid w:val="009F1912"/>
    <w:rsid w:val="00A06346"/>
    <w:rsid w:val="00A10862"/>
    <w:rsid w:val="00A13B7C"/>
    <w:rsid w:val="00A17E7F"/>
    <w:rsid w:val="00A32BCE"/>
    <w:rsid w:val="00A37972"/>
    <w:rsid w:val="00A502D8"/>
    <w:rsid w:val="00A63BC3"/>
    <w:rsid w:val="00A65127"/>
    <w:rsid w:val="00A81547"/>
    <w:rsid w:val="00A82FB0"/>
    <w:rsid w:val="00A86DEE"/>
    <w:rsid w:val="00A86FE6"/>
    <w:rsid w:val="00A93559"/>
    <w:rsid w:val="00AA66BA"/>
    <w:rsid w:val="00AB0DF2"/>
    <w:rsid w:val="00AC4BC5"/>
    <w:rsid w:val="00AD759E"/>
    <w:rsid w:val="00AE445A"/>
    <w:rsid w:val="00AE6DBB"/>
    <w:rsid w:val="00B02229"/>
    <w:rsid w:val="00B123D6"/>
    <w:rsid w:val="00B31502"/>
    <w:rsid w:val="00B3510B"/>
    <w:rsid w:val="00B5073F"/>
    <w:rsid w:val="00B5518B"/>
    <w:rsid w:val="00B70B17"/>
    <w:rsid w:val="00B720E6"/>
    <w:rsid w:val="00B729B7"/>
    <w:rsid w:val="00B874D9"/>
    <w:rsid w:val="00B97047"/>
    <w:rsid w:val="00BA2392"/>
    <w:rsid w:val="00BA7A65"/>
    <w:rsid w:val="00BB5C34"/>
    <w:rsid w:val="00BC3A83"/>
    <w:rsid w:val="00BD17D1"/>
    <w:rsid w:val="00BD2269"/>
    <w:rsid w:val="00BD2AF0"/>
    <w:rsid w:val="00BD3936"/>
    <w:rsid w:val="00BE7C81"/>
    <w:rsid w:val="00BF3D5F"/>
    <w:rsid w:val="00C02CD5"/>
    <w:rsid w:val="00C04A04"/>
    <w:rsid w:val="00C0547F"/>
    <w:rsid w:val="00C17B58"/>
    <w:rsid w:val="00C22016"/>
    <w:rsid w:val="00C232A5"/>
    <w:rsid w:val="00C34506"/>
    <w:rsid w:val="00C42529"/>
    <w:rsid w:val="00C50BED"/>
    <w:rsid w:val="00C532AA"/>
    <w:rsid w:val="00C53FDA"/>
    <w:rsid w:val="00C561C8"/>
    <w:rsid w:val="00C56CD0"/>
    <w:rsid w:val="00C65FE0"/>
    <w:rsid w:val="00C7068E"/>
    <w:rsid w:val="00C832F3"/>
    <w:rsid w:val="00C85E9F"/>
    <w:rsid w:val="00C90B94"/>
    <w:rsid w:val="00CB3E42"/>
    <w:rsid w:val="00CC66E4"/>
    <w:rsid w:val="00CC6F44"/>
    <w:rsid w:val="00CC7A87"/>
    <w:rsid w:val="00CE39F6"/>
    <w:rsid w:val="00CF6A6F"/>
    <w:rsid w:val="00D042F7"/>
    <w:rsid w:val="00D13BF9"/>
    <w:rsid w:val="00D13C06"/>
    <w:rsid w:val="00D166B3"/>
    <w:rsid w:val="00D204B2"/>
    <w:rsid w:val="00D21664"/>
    <w:rsid w:val="00D23917"/>
    <w:rsid w:val="00D53924"/>
    <w:rsid w:val="00D5639B"/>
    <w:rsid w:val="00D67CA2"/>
    <w:rsid w:val="00D7288E"/>
    <w:rsid w:val="00DA44FA"/>
    <w:rsid w:val="00DB47F3"/>
    <w:rsid w:val="00DB5021"/>
    <w:rsid w:val="00DD4B36"/>
    <w:rsid w:val="00DE7C6C"/>
    <w:rsid w:val="00E10918"/>
    <w:rsid w:val="00E11C6E"/>
    <w:rsid w:val="00E27F37"/>
    <w:rsid w:val="00E35701"/>
    <w:rsid w:val="00E40B55"/>
    <w:rsid w:val="00E61572"/>
    <w:rsid w:val="00E616D7"/>
    <w:rsid w:val="00E64F34"/>
    <w:rsid w:val="00E73C27"/>
    <w:rsid w:val="00E83634"/>
    <w:rsid w:val="00E86E19"/>
    <w:rsid w:val="00E90158"/>
    <w:rsid w:val="00E92E29"/>
    <w:rsid w:val="00E93888"/>
    <w:rsid w:val="00E96EC4"/>
    <w:rsid w:val="00EA18B0"/>
    <w:rsid w:val="00EA38E9"/>
    <w:rsid w:val="00EB3F1D"/>
    <w:rsid w:val="00EC0E37"/>
    <w:rsid w:val="00EC2D4F"/>
    <w:rsid w:val="00EE20BA"/>
    <w:rsid w:val="00EF0672"/>
    <w:rsid w:val="00EF3247"/>
    <w:rsid w:val="00F03AA9"/>
    <w:rsid w:val="00F106B3"/>
    <w:rsid w:val="00F270C8"/>
    <w:rsid w:val="00F3004A"/>
    <w:rsid w:val="00F31837"/>
    <w:rsid w:val="00F33E07"/>
    <w:rsid w:val="00F4142D"/>
    <w:rsid w:val="00F4245B"/>
    <w:rsid w:val="00F669E2"/>
    <w:rsid w:val="00F71F43"/>
    <w:rsid w:val="00F73076"/>
    <w:rsid w:val="00F7342B"/>
    <w:rsid w:val="00F778C7"/>
    <w:rsid w:val="00F8336B"/>
    <w:rsid w:val="00F915A6"/>
    <w:rsid w:val="00F93B5C"/>
    <w:rsid w:val="00F94F8F"/>
    <w:rsid w:val="00F97B58"/>
    <w:rsid w:val="00FA2511"/>
    <w:rsid w:val="00FB1935"/>
    <w:rsid w:val="00FB4635"/>
    <w:rsid w:val="00FC22DD"/>
    <w:rsid w:val="00FC3530"/>
    <w:rsid w:val="00FD50FC"/>
    <w:rsid w:val="00FE1E57"/>
    <w:rsid w:val="00FE2161"/>
    <w:rsid w:val="00FF1E17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A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71085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c">
    <w:name w:val="Subtitle"/>
    <w:basedOn w:val="a"/>
    <w:next w:val="a3"/>
    <w:link w:val="ad"/>
    <w:uiPriority w:val="99"/>
    <w:qFormat/>
    <w:rsid w:val="009B645B"/>
    <w:pPr>
      <w:keepNext/>
      <w:suppressAutoHyphens/>
      <w:spacing w:before="240" w:after="120"/>
      <w:jc w:val="center"/>
    </w:pPr>
    <w:rPr>
      <w:rFonts w:ascii="Arial" w:eastAsia="Calibri" w:hAnsi="Arial"/>
      <w:i/>
      <w:szCs w:val="20"/>
      <w:lang w:eastAsia="ar-SA"/>
    </w:rPr>
  </w:style>
  <w:style w:type="character" w:customStyle="1" w:styleId="ad">
    <w:name w:val="Подзаголовок Знак"/>
    <w:basedOn w:val="a0"/>
    <w:link w:val="ac"/>
    <w:uiPriority w:val="99"/>
    <w:rsid w:val="009B645B"/>
    <w:rPr>
      <w:rFonts w:ascii="Arial" w:eastAsia="Calibri" w:hAnsi="Arial"/>
      <w:i/>
      <w:sz w:val="28"/>
      <w:lang w:eastAsia="ar-SA"/>
    </w:rPr>
  </w:style>
  <w:style w:type="paragraph" w:customStyle="1" w:styleId="ae">
    <w:name w:val="Содержимое таблицы"/>
    <w:basedOn w:val="a"/>
    <w:uiPriority w:val="99"/>
    <w:rsid w:val="009B645B"/>
    <w:pPr>
      <w:suppressLineNumbers/>
      <w:suppressAutoHyphens/>
    </w:pPr>
    <w:rPr>
      <w:rFonts w:eastAsia="Calibri"/>
      <w:sz w:val="24"/>
      <w:lang w:eastAsia="ar-SA"/>
    </w:rPr>
  </w:style>
  <w:style w:type="table" w:styleId="af">
    <w:name w:val="Table Grid"/>
    <w:basedOn w:val="a1"/>
    <w:uiPriority w:val="59"/>
    <w:rsid w:val="0089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334D0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paragraph" w:customStyle="1" w:styleId="af1">
    <w:name w:val="Прижатый влево"/>
    <w:basedOn w:val="a"/>
    <w:next w:val="a"/>
    <w:uiPriority w:val="99"/>
    <w:rsid w:val="00334D0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uv&amp;from=yandex.ru%3Bsearch%2F%3Bweb%3B%3B&amp;text=&amp;etext=2091.84InrIl6n1GSshUwQpepPlQ7vNTj8f1LSGwevURFEYuj2ytgsgDJUKotnxj3RTrezc19iINoeOJdzQGd1BsR_1QzALwCAVR4tLniZV5dl3fHeaCpC-O4LxpmtSNhG7F6RNAiXBUYdD8PmWPYCGYERER6KpW-wen-zbhx0XQ2mOJrcrKQqNbIOQOAp5rbQhfJXFIxmD700IowyorNuBJzgw.8efafec5f45c67cb6d46e6e13b8ba577de0bf601&amp;uuid=&amp;state=PEtFfuTeVD4jaxywoSUvtB2i7c0_vxGd2E9eR729KuIQGpPxcKWQSHSdfi63Is_-FTQakDLX4Cm898924SG_gw3_Ej3CZklP&amp;&amp;cst=AiuY0DBWFJ4EhnbxqmjDhWtfMWg-622iGD9c6LhpcmzVhpJfeEHVIs-KER1TeD5jvk63hhwFLEyjid9ki4WlF1ipqxpa_CC5j6DBEHq6KZPU2gnM_9I1xmH-SwE6qkFFvqgjKFKUFcsRE8WvD9HG3dc6NvHfUggK4OBzC_-V0EdbE0g09D_wjoXRNMyEWpGIhBjedU0SSU8el0E6B_qfEgEH0mIeAvSrW_YM1_TYb6BotiHjd984A2gJZaZ8DE2dLrr5S4seSwD19dtCUEurOjyLc8ze2p6IW4In9AvU4jIwgMbZwILb10fdF1gYlOoLeSU2D87DnMLKUmweoDVreH1suw_8G5nkDYIBHmtyId-WA1KyGzadYLC55st4V-MBVRLxGq6Jzr26_uThBSmbHEh0JFyaBrqHPCmL2qsZwQwxaLzKXweO5q5UTDDVspLlEM_EEmS_HAXb6Grj2TZHpxfYbOW9IoY9HGYPZztCSOpzIsKnFgk2WUk5McEe-fhNVeXTjRDtZ7bWXxv9alIOAC-4bbH07nx1pKSrxI9071nRigwePMGYXYvxncNIyLSKyrHF7EzcksYj2eipu0tiaGLp6MLolaI87lqD5ZTt2MFjWQAIGVcKnsAjOBFNhQkRRweDcDj96GFL8g4kOMrYmf2t7Z7aKjZdtxZAlEW-ZOx9ixeym36TCKTgI7XS8fn5EVfxLhoLsS0CRjtHDpp787cE_hUqbpgp6uB3UoojG7Nki8t_qIZyaLRwbk4cntFv_8fgPKIdbvSpCje3EWB3NH_gkBA3JkU877SIghLHPGsAKqzebh31Pd_VwLknNlCRAwXt9S94u67AtAgLjEyZnQ_p8O5pdjniz3JFQzZQi6D5EUV1arfDaA,,&amp;data=UlNrNmk5WktYejR0eWJFYk1LdmtxdXY4c2dGRHZLMEhZbXMyUElDYkVxOHdtTUpNVnA0OFl4cGFzUEFCUWRzZkxvTGJRYWx1RlRfbjV2VjNHaks5QTdpUjY2UUdFTENDQjktS3VJWWdjSDgs&amp;sign=744efcdd2772f0742d62507b6855d462&amp;keyno=0&amp;b64e=2&amp;ref=orjY4mGPRjk5boDnW0uvlrrd71vZw9kpuGq-sobS2T-dTLvKXyK9XwrpWaJYuq75dCe3PAO8e09G5CKzAFrkPcFKRmJRawI6rZzn7WZRUQamiM5Ge0rYq9AyKK5wWvFrOHXxJaUmm0o0TKn63ATX77Q2hRPYYl_2L2hZNJZJmjvRXgvbf5673Qzetr-OFbJyShonbpmp6mNoRRmtKbxit52APPa-JzHeD1pgd5mqbNhhYaqeH3CI9H3luRGdMw3wCGl7utZABsh1HDC9A0oaAsbfKeO_dDXOirhRqJ3xLGjOkkt4YMm0QKjCPNd6yX3vF9Ioe3QtW0LYoIOp1sf_bmHGCXiDoQvVtKH8ObadcDvzYsCeXSx1TKVHBQ0zR5m9JHaK66gQ8Axbm2lLVwPWkIxmeuUpfxUfG5uRR8YmL2hh19F2j5fiaAOT_t0rG6l6nLhldD1mEavx1orzd5yAPxNKzZzIdB07W8QjyqQPNGYDOWZhPNCpinumpJeDoOWXa5-S9cbAgyE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43EF5F829FB522F0CF738BA6BA5FA819F4DD66747D5F67025EFE9B344F1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dadmin.asheron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B49E-0C71-4407-A17F-275ACA0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.</dc:creator>
  <cp:lastModifiedBy>Admin</cp:lastModifiedBy>
  <cp:revision>94</cp:revision>
  <cp:lastPrinted>2017-05-04T07:17:00Z</cp:lastPrinted>
  <dcterms:created xsi:type="dcterms:W3CDTF">2016-03-15T09:32:00Z</dcterms:created>
  <dcterms:modified xsi:type="dcterms:W3CDTF">2020-07-21T11:47:00Z</dcterms:modified>
</cp:coreProperties>
</file>