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32" w:rsidRPr="00334D0F" w:rsidRDefault="002D6667" w:rsidP="00B729B7">
      <w:pPr>
        <w:ind w:right="-1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E361F">
        <w:rPr>
          <w:b/>
          <w:sz w:val="20"/>
          <w:szCs w:val="20"/>
        </w:rPr>
        <w:t xml:space="preserve"> </w:t>
      </w:r>
      <w:r w:rsidR="00874117" w:rsidRPr="00334D0F">
        <w:rPr>
          <w:b/>
          <w:sz w:val="20"/>
          <w:szCs w:val="20"/>
        </w:rPr>
        <w:t xml:space="preserve">Информация о проведении конкурса </w:t>
      </w:r>
      <w:r w:rsidR="002E1332" w:rsidRPr="00334D0F">
        <w:rPr>
          <w:b/>
          <w:sz w:val="20"/>
          <w:szCs w:val="20"/>
        </w:rPr>
        <w:t xml:space="preserve">по предоставлению права </w:t>
      </w:r>
      <w:r w:rsidR="00874117" w:rsidRPr="00334D0F">
        <w:rPr>
          <w:b/>
          <w:sz w:val="20"/>
          <w:szCs w:val="20"/>
        </w:rPr>
        <w:t>на</w:t>
      </w:r>
      <w:r w:rsidR="00CC66E4" w:rsidRPr="00334D0F">
        <w:rPr>
          <w:b/>
          <w:sz w:val="20"/>
          <w:szCs w:val="20"/>
        </w:rPr>
        <w:t xml:space="preserve"> размещени</w:t>
      </w:r>
      <w:r w:rsidR="00874117" w:rsidRPr="00334D0F">
        <w:rPr>
          <w:b/>
          <w:sz w:val="20"/>
          <w:szCs w:val="20"/>
        </w:rPr>
        <w:t>е</w:t>
      </w:r>
    </w:p>
    <w:p w:rsidR="00CC66E4" w:rsidRPr="00334D0F" w:rsidRDefault="00CC66E4" w:rsidP="00B729B7">
      <w:pPr>
        <w:ind w:right="-1" w:firstLine="567"/>
        <w:jc w:val="center"/>
        <w:rPr>
          <w:b/>
          <w:sz w:val="20"/>
          <w:szCs w:val="20"/>
        </w:rPr>
      </w:pPr>
      <w:r w:rsidRPr="00334D0F">
        <w:rPr>
          <w:b/>
          <w:sz w:val="20"/>
          <w:szCs w:val="20"/>
        </w:rPr>
        <w:t xml:space="preserve">нестационарных торговых объектов на территории </w:t>
      </w:r>
      <w:r w:rsidR="009B77A2" w:rsidRPr="00334D0F">
        <w:rPr>
          <w:b/>
          <w:sz w:val="20"/>
          <w:szCs w:val="20"/>
        </w:rPr>
        <w:t>Хадыженского</w:t>
      </w:r>
      <w:r w:rsidR="0012258A" w:rsidRPr="00334D0F">
        <w:rPr>
          <w:b/>
          <w:sz w:val="20"/>
          <w:szCs w:val="20"/>
        </w:rPr>
        <w:t xml:space="preserve"> городского поселения </w:t>
      </w:r>
      <w:r w:rsidR="009B77A2" w:rsidRPr="00334D0F">
        <w:rPr>
          <w:b/>
          <w:sz w:val="20"/>
          <w:szCs w:val="20"/>
        </w:rPr>
        <w:t>Апшеронского</w:t>
      </w:r>
      <w:r w:rsidR="0012258A" w:rsidRPr="00334D0F">
        <w:rPr>
          <w:b/>
          <w:sz w:val="20"/>
          <w:szCs w:val="20"/>
        </w:rPr>
        <w:t xml:space="preserve"> района</w:t>
      </w:r>
    </w:p>
    <w:p w:rsidR="00F03AA9" w:rsidRPr="00334D0F" w:rsidRDefault="00F03AA9" w:rsidP="00B729B7">
      <w:pPr>
        <w:ind w:right="-1" w:firstLine="567"/>
        <w:jc w:val="both"/>
        <w:rPr>
          <w:sz w:val="20"/>
          <w:szCs w:val="20"/>
        </w:rPr>
      </w:pPr>
    </w:p>
    <w:p w:rsidR="00CC66E4" w:rsidRPr="00334D0F" w:rsidRDefault="00CC66E4" w:rsidP="00B729B7">
      <w:pPr>
        <w:ind w:right="-1" w:firstLine="567"/>
        <w:jc w:val="both"/>
        <w:rPr>
          <w:sz w:val="20"/>
          <w:szCs w:val="20"/>
        </w:rPr>
      </w:pPr>
      <w:r w:rsidRPr="00334D0F">
        <w:rPr>
          <w:sz w:val="20"/>
          <w:szCs w:val="20"/>
        </w:rPr>
        <w:t xml:space="preserve">В соответствии с постановлением главы муниципального образования </w:t>
      </w:r>
      <w:r w:rsidR="009B77A2" w:rsidRPr="00334D0F">
        <w:rPr>
          <w:sz w:val="20"/>
          <w:szCs w:val="20"/>
        </w:rPr>
        <w:t>Апшеронски</w:t>
      </w:r>
      <w:r w:rsidR="0012258A" w:rsidRPr="00334D0F">
        <w:rPr>
          <w:sz w:val="20"/>
          <w:szCs w:val="20"/>
        </w:rPr>
        <w:t>й район</w:t>
      </w:r>
      <w:r w:rsidR="009B77A2" w:rsidRPr="00334D0F">
        <w:rPr>
          <w:sz w:val="20"/>
          <w:szCs w:val="20"/>
        </w:rPr>
        <w:t xml:space="preserve"> </w:t>
      </w:r>
      <w:r w:rsidR="00F03AA9" w:rsidRPr="00334D0F">
        <w:rPr>
          <w:sz w:val="20"/>
          <w:szCs w:val="20"/>
        </w:rPr>
        <w:t xml:space="preserve">от </w:t>
      </w:r>
      <w:r w:rsidR="00444D81">
        <w:rPr>
          <w:sz w:val="20"/>
          <w:szCs w:val="20"/>
        </w:rPr>
        <w:t>11</w:t>
      </w:r>
      <w:r w:rsidR="009B77A2" w:rsidRPr="00334D0F">
        <w:rPr>
          <w:sz w:val="20"/>
          <w:szCs w:val="20"/>
        </w:rPr>
        <w:t xml:space="preserve"> февраля</w:t>
      </w:r>
      <w:r w:rsidRPr="00334D0F">
        <w:rPr>
          <w:sz w:val="20"/>
          <w:szCs w:val="20"/>
        </w:rPr>
        <w:t xml:space="preserve"> </w:t>
      </w:r>
      <w:r w:rsidR="00444D81">
        <w:rPr>
          <w:sz w:val="20"/>
          <w:szCs w:val="20"/>
        </w:rPr>
        <w:t>2020 года № 63 « О внесении изменений в постановление администрации муниципального образования Апшеронский район от 22 февраля 2019 года № 89</w:t>
      </w:r>
      <w:r w:rsidR="0065398D">
        <w:rPr>
          <w:sz w:val="20"/>
          <w:szCs w:val="20"/>
        </w:rPr>
        <w:t xml:space="preserve"> </w:t>
      </w:r>
      <w:r w:rsidRPr="00334D0F">
        <w:rPr>
          <w:sz w:val="20"/>
          <w:szCs w:val="20"/>
        </w:rPr>
        <w:t>«О</w:t>
      </w:r>
      <w:r w:rsidR="009B77A2" w:rsidRPr="00334D0F">
        <w:rPr>
          <w:sz w:val="20"/>
          <w:szCs w:val="20"/>
        </w:rPr>
        <w:t>б</w:t>
      </w:r>
      <w:r w:rsidRPr="00334D0F">
        <w:rPr>
          <w:sz w:val="20"/>
          <w:szCs w:val="20"/>
        </w:rPr>
        <w:t xml:space="preserve"> </w:t>
      </w:r>
      <w:r w:rsidR="009B77A2" w:rsidRPr="00334D0F">
        <w:rPr>
          <w:sz w:val="20"/>
          <w:szCs w:val="20"/>
        </w:rPr>
        <w:t>утверждении схемы размещения нестационарных торговых объектов на территории муниципального образования Апшеронский район</w:t>
      </w:r>
      <w:r w:rsidR="00F03AA9" w:rsidRPr="00334D0F">
        <w:rPr>
          <w:sz w:val="20"/>
          <w:szCs w:val="20"/>
        </w:rPr>
        <w:t>»</w:t>
      </w:r>
      <w:r w:rsidR="00E10918" w:rsidRPr="00334D0F">
        <w:rPr>
          <w:sz w:val="20"/>
          <w:szCs w:val="20"/>
        </w:rPr>
        <w:t xml:space="preserve"> </w:t>
      </w:r>
      <w:r w:rsidR="009D438E">
        <w:rPr>
          <w:b/>
          <w:sz w:val="20"/>
          <w:szCs w:val="20"/>
        </w:rPr>
        <w:t>20</w:t>
      </w:r>
      <w:r w:rsidR="00444D81">
        <w:rPr>
          <w:b/>
          <w:sz w:val="20"/>
          <w:szCs w:val="20"/>
        </w:rPr>
        <w:t>.04.2020</w:t>
      </w:r>
      <w:r w:rsidR="00DB47F3" w:rsidRPr="00334D0F">
        <w:rPr>
          <w:b/>
          <w:sz w:val="20"/>
          <w:szCs w:val="20"/>
        </w:rPr>
        <w:t xml:space="preserve"> года в </w:t>
      </w:r>
      <w:r w:rsidR="003D668D" w:rsidRPr="00334D0F">
        <w:rPr>
          <w:b/>
          <w:sz w:val="20"/>
          <w:szCs w:val="20"/>
        </w:rPr>
        <w:t>1</w:t>
      </w:r>
      <w:r w:rsidR="00663694" w:rsidRPr="00334D0F">
        <w:rPr>
          <w:b/>
          <w:sz w:val="20"/>
          <w:szCs w:val="20"/>
        </w:rPr>
        <w:t>4</w:t>
      </w:r>
      <w:r w:rsidR="003D668D" w:rsidRPr="00334D0F">
        <w:rPr>
          <w:b/>
          <w:sz w:val="20"/>
          <w:szCs w:val="20"/>
        </w:rPr>
        <w:t>.00</w:t>
      </w:r>
      <w:r w:rsidRPr="00334D0F">
        <w:rPr>
          <w:b/>
          <w:sz w:val="20"/>
          <w:szCs w:val="20"/>
        </w:rPr>
        <w:t xml:space="preserve"> часов</w:t>
      </w:r>
      <w:r w:rsidRPr="00334D0F">
        <w:rPr>
          <w:sz w:val="20"/>
          <w:szCs w:val="20"/>
        </w:rPr>
        <w:t xml:space="preserve"> </w:t>
      </w:r>
      <w:r w:rsidR="00444D81">
        <w:rPr>
          <w:sz w:val="20"/>
          <w:szCs w:val="20"/>
        </w:rPr>
        <w:t xml:space="preserve">по адресу: г. </w:t>
      </w:r>
      <w:r w:rsidR="00F03AA9" w:rsidRPr="00334D0F">
        <w:rPr>
          <w:sz w:val="20"/>
          <w:szCs w:val="20"/>
        </w:rPr>
        <w:t xml:space="preserve">Хадыженск, ул. Школьная, 33, </w:t>
      </w:r>
      <w:r w:rsidR="00526E9F" w:rsidRPr="00334D0F">
        <w:rPr>
          <w:sz w:val="20"/>
          <w:szCs w:val="20"/>
        </w:rPr>
        <w:t>ка</w:t>
      </w:r>
      <w:r w:rsidR="00F03AA9" w:rsidRPr="00334D0F">
        <w:rPr>
          <w:sz w:val="20"/>
          <w:szCs w:val="20"/>
        </w:rPr>
        <w:t>б. № 5, 2-й этаж (</w:t>
      </w:r>
      <w:r w:rsidR="00D21664" w:rsidRPr="00334D0F">
        <w:rPr>
          <w:sz w:val="20"/>
          <w:szCs w:val="20"/>
        </w:rPr>
        <w:t>зал</w:t>
      </w:r>
      <w:r w:rsidR="00F03AA9" w:rsidRPr="00334D0F">
        <w:rPr>
          <w:sz w:val="20"/>
          <w:szCs w:val="20"/>
        </w:rPr>
        <w:t xml:space="preserve"> Заседаний)</w:t>
      </w:r>
      <w:r w:rsidR="00D21664" w:rsidRPr="00334D0F">
        <w:rPr>
          <w:sz w:val="20"/>
          <w:szCs w:val="20"/>
        </w:rPr>
        <w:t xml:space="preserve"> </w:t>
      </w:r>
      <w:r w:rsidRPr="00334D0F">
        <w:rPr>
          <w:sz w:val="20"/>
          <w:szCs w:val="20"/>
        </w:rPr>
        <w:t xml:space="preserve">состоится Конкурс на </w:t>
      </w:r>
      <w:r w:rsidR="00663694" w:rsidRPr="00334D0F">
        <w:rPr>
          <w:sz w:val="20"/>
          <w:szCs w:val="20"/>
        </w:rPr>
        <w:t>право размещения</w:t>
      </w:r>
      <w:r w:rsidRPr="00334D0F">
        <w:rPr>
          <w:sz w:val="20"/>
          <w:szCs w:val="20"/>
        </w:rPr>
        <w:t xml:space="preserve"> нестационарных торговых объектов на территории </w:t>
      </w:r>
      <w:r w:rsidR="009B77A2" w:rsidRPr="00334D0F">
        <w:rPr>
          <w:sz w:val="20"/>
          <w:szCs w:val="20"/>
        </w:rPr>
        <w:t xml:space="preserve"> Хадыженского</w:t>
      </w:r>
      <w:r w:rsidR="00663694" w:rsidRPr="00334D0F">
        <w:rPr>
          <w:sz w:val="20"/>
          <w:szCs w:val="20"/>
        </w:rPr>
        <w:t xml:space="preserve"> городского поселения</w:t>
      </w:r>
      <w:r w:rsidR="009B77A2" w:rsidRPr="00334D0F">
        <w:rPr>
          <w:sz w:val="20"/>
          <w:szCs w:val="20"/>
        </w:rPr>
        <w:t xml:space="preserve"> Апшеронского</w:t>
      </w:r>
      <w:r w:rsidR="00663694" w:rsidRPr="00334D0F">
        <w:rPr>
          <w:sz w:val="20"/>
          <w:szCs w:val="20"/>
        </w:rPr>
        <w:t xml:space="preserve"> района</w:t>
      </w:r>
      <w:r w:rsidR="00451B20" w:rsidRPr="00334D0F">
        <w:rPr>
          <w:sz w:val="20"/>
          <w:szCs w:val="20"/>
        </w:rPr>
        <w:t xml:space="preserve"> (далее - Конкурс)</w:t>
      </w:r>
      <w:r w:rsidRPr="00334D0F">
        <w:rPr>
          <w:sz w:val="20"/>
          <w:szCs w:val="20"/>
        </w:rPr>
        <w:t>.</w:t>
      </w:r>
    </w:p>
    <w:p w:rsidR="00CC66E4" w:rsidRPr="00334D0F" w:rsidRDefault="00CC66E4" w:rsidP="00B729B7">
      <w:pPr>
        <w:ind w:right="-1" w:firstLine="567"/>
        <w:jc w:val="both"/>
        <w:rPr>
          <w:sz w:val="20"/>
          <w:szCs w:val="20"/>
        </w:rPr>
      </w:pPr>
      <w:r w:rsidRPr="00334D0F">
        <w:rPr>
          <w:b/>
          <w:sz w:val="20"/>
          <w:szCs w:val="20"/>
        </w:rPr>
        <w:t>Организатор Конкурса</w:t>
      </w:r>
      <w:r w:rsidRPr="00334D0F">
        <w:rPr>
          <w:sz w:val="20"/>
          <w:szCs w:val="20"/>
        </w:rPr>
        <w:t xml:space="preserve"> – </w:t>
      </w:r>
      <w:r w:rsidR="003B0BF3" w:rsidRPr="00334D0F">
        <w:rPr>
          <w:sz w:val="20"/>
          <w:szCs w:val="20"/>
        </w:rPr>
        <w:t xml:space="preserve">отдел </w:t>
      </w:r>
      <w:r w:rsidR="00783683" w:rsidRPr="00334D0F">
        <w:rPr>
          <w:sz w:val="20"/>
          <w:szCs w:val="20"/>
        </w:rPr>
        <w:t>экономического развития</w:t>
      </w:r>
      <w:r w:rsidR="003B0BF3" w:rsidRPr="00334D0F">
        <w:rPr>
          <w:sz w:val="20"/>
          <w:szCs w:val="20"/>
        </w:rPr>
        <w:t xml:space="preserve"> администрации Хадыженского</w:t>
      </w:r>
      <w:r w:rsidR="00783683" w:rsidRPr="00334D0F">
        <w:rPr>
          <w:sz w:val="20"/>
          <w:szCs w:val="20"/>
        </w:rPr>
        <w:t xml:space="preserve"> городского поселения Апшеронского района (г. Хадыженск, ул. Школьная, 33 каб. №8</w:t>
      </w:r>
      <w:r w:rsidR="00F4245B" w:rsidRPr="00334D0F">
        <w:rPr>
          <w:sz w:val="20"/>
          <w:szCs w:val="20"/>
        </w:rPr>
        <w:t xml:space="preserve"> тел. 4-24-61</w:t>
      </w:r>
      <w:r w:rsidR="00783683" w:rsidRPr="00334D0F">
        <w:rPr>
          <w:sz w:val="20"/>
          <w:szCs w:val="20"/>
        </w:rPr>
        <w:t>).</w:t>
      </w:r>
    </w:p>
    <w:p w:rsidR="00320910" w:rsidRPr="00334D0F" w:rsidRDefault="00CC66E4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b/>
          <w:sz w:val="20"/>
          <w:szCs w:val="20"/>
        </w:rPr>
        <w:t>Предметом Конкурса</w:t>
      </w:r>
      <w:r w:rsidR="00991989" w:rsidRPr="00334D0F">
        <w:rPr>
          <w:b/>
          <w:sz w:val="20"/>
          <w:szCs w:val="20"/>
        </w:rPr>
        <w:t xml:space="preserve"> </w:t>
      </w:r>
      <w:r w:rsidR="00320910" w:rsidRPr="00334D0F">
        <w:rPr>
          <w:sz w:val="20"/>
          <w:szCs w:val="20"/>
        </w:rPr>
        <w:t xml:space="preserve">является предоставление права на размещение нестационарных торговых объектов на территории </w:t>
      </w:r>
      <w:r w:rsidR="00783683" w:rsidRPr="00334D0F">
        <w:rPr>
          <w:sz w:val="20"/>
          <w:szCs w:val="20"/>
        </w:rPr>
        <w:t xml:space="preserve"> Хадыженского</w:t>
      </w:r>
      <w:r w:rsidR="00320910" w:rsidRPr="00334D0F">
        <w:rPr>
          <w:sz w:val="20"/>
          <w:szCs w:val="20"/>
        </w:rPr>
        <w:t xml:space="preserve"> городского поселения </w:t>
      </w:r>
      <w:r w:rsidR="00783683" w:rsidRPr="00334D0F">
        <w:rPr>
          <w:sz w:val="20"/>
          <w:szCs w:val="20"/>
        </w:rPr>
        <w:t xml:space="preserve"> Апшеронского</w:t>
      </w:r>
      <w:r w:rsidR="00320910" w:rsidRPr="00334D0F">
        <w:rPr>
          <w:sz w:val="20"/>
          <w:szCs w:val="20"/>
        </w:rPr>
        <w:t xml:space="preserve"> района в соответствии со схемой размещения нестационарных торговых объектов (далее - НТО) на территории муниципального образования </w:t>
      </w:r>
      <w:r w:rsidR="00783683" w:rsidRPr="00334D0F">
        <w:rPr>
          <w:sz w:val="20"/>
          <w:szCs w:val="20"/>
        </w:rPr>
        <w:t xml:space="preserve"> Апшеронский</w:t>
      </w:r>
      <w:r w:rsidR="00320910" w:rsidRPr="00334D0F">
        <w:rPr>
          <w:sz w:val="20"/>
          <w:szCs w:val="20"/>
        </w:rPr>
        <w:t xml:space="preserve"> район.</w:t>
      </w:r>
    </w:p>
    <w:p w:rsidR="0089186F" w:rsidRPr="00334D0F" w:rsidRDefault="0089186F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sz w:val="20"/>
          <w:szCs w:val="20"/>
        </w:rPr>
        <w:t>Срок, на который будет заключён договор, устанавливается для:</w:t>
      </w:r>
    </w:p>
    <w:p w:rsidR="0089186F" w:rsidRPr="00334D0F" w:rsidRDefault="0089186F" w:rsidP="00B729B7">
      <w:pPr>
        <w:pStyle w:val="a6"/>
        <w:numPr>
          <w:ilvl w:val="0"/>
          <w:numId w:val="32"/>
        </w:numPr>
        <w:ind w:left="0" w:right="-1" w:firstLine="567"/>
        <w:jc w:val="both"/>
        <w:rPr>
          <w:sz w:val="20"/>
          <w:szCs w:val="20"/>
        </w:rPr>
      </w:pPr>
      <w:r w:rsidRPr="00334D0F">
        <w:rPr>
          <w:sz w:val="20"/>
          <w:szCs w:val="20"/>
        </w:rPr>
        <w:t>сезонных НТО:</w:t>
      </w:r>
    </w:p>
    <w:p w:rsidR="00A93559" w:rsidRPr="00334D0F" w:rsidRDefault="00A93559" w:rsidP="00B729B7">
      <w:pPr>
        <w:pStyle w:val="ConsPlusNormal"/>
        <w:ind w:right="-1" w:firstLine="567"/>
        <w:jc w:val="both"/>
      </w:pPr>
      <w:r w:rsidRPr="00334D0F">
        <w:t>-  объекты, функционирующие в весенне-летний перио</w:t>
      </w:r>
      <w:r w:rsidR="00444D81">
        <w:t>д, - до семи месяцев (с 1 мая</w:t>
      </w:r>
      <w:r w:rsidRPr="00334D0F">
        <w:t xml:space="preserve"> по 31 октября);</w:t>
      </w:r>
    </w:p>
    <w:p w:rsidR="00A93559" w:rsidRPr="00334D0F" w:rsidRDefault="00A93559" w:rsidP="00B729B7">
      <w:pPr>
        <w:pStyle w:val="ConsPlusNormal"/>
        <w:ind w:right="-1" w:firstLine="567"/>
        <w:jc w:val="both"/>
      </w:pPr>
      <w:r w:rsidRPr="00334D0F">
        <w:t>-  объекты по реализации бахчевых культур - до</w:t>
      </w:r>
      <w:r w:rsidR="00444D81">
        <w:t xml:space="preserve"> трех месяцев (с 1 июля 2020г. по 30 сентября 2020</w:t>
      </w:r>
      <w:r w:rsidRPr="00334D0F">
        <w:t>г.);</w:t>
      </w:r>
    </w:p>
    <w:p w:rsidR="00A93559" w:rsidRPr="00334D0F" w:rsidRDefault="00A93559" w:rsidP="00B729B7">
      <w:pPr>
        <w:pStyle w:val="ConsPlusNormal"/>
        <w:ind w:right="-1" w:firstLine="567"/>
        <w:jc w:val="both"/>
      </w:pPr>
      <w:r w:rsidRPr="00334D0F">
        <w:t>-  объекты по реализации кваса из кег в розлив и торговых автоматов по продаже к</w:t>
      </w:r>
      <w:r w:rsidR="00444D81">
        <w:t>васа - до пяти месяцев (с 1 мая 2020</w:t>
      </w:r>
      <w:r w:rsidR="00985E72" w:rsidRPr="00334D0F">
        <w:t>г.</w:t>
      </w:r>
      <w:r w:rsidR="00444D81">
        <w:t xml:space="preserve"> по 30 сентября 2020</w:t>
      </w:r>
      <w:r w:rsidR="00985E72" w:rsidRPr="00334D0F">
        <w:t>г.</w:t>
      </w:r>
      <w:r w:rsidRPr="00334D0F">
        <w:t>);</w:t>
      </w:r>
    </w:p>
    <w:p w:rsidR="00A93559" w:rsidRPr="00334D0F" w:rsidRDefault="00A93559" w:rsidP="00B729B7">
      <w:pPr>
        <w:pStyle w:val="ConsPlusNormal"/>
        <w:ind w:right="-1" w:firstLine="567"/>
        <w:jc w:val="both"/>
      </w:pPr>
      <w:r w:rsidRPr="00334D0F">
        <w:t xml:space="preserve">-  объекты, функционирующие в осенне-зимний период, - до пяти месяцев </w:t>
      </w:r>
      <w:r w:rsidRPr="00334D0F">
        <w:rPr>
          <w:b/>
        </w:rPr>
        <w:t>(</w:t>
      </w:r>
      <w:r w:rsidRPr="00334D0F">
        <w:t>с 1 ноября по 31 марта);</w:t>
      </w:r>
    </w:p>
    <w:p w:rsidR="0089186F" w:rsidRPr="00334D0F" w:rsidRDefault="00C832F3" w:rsidP="00B729B7">
      <w:pPr>
        <w:pStyle w:val="ConsPlusNormal"/>
        <w:ind w:right="-1" w:firstLine="567"/>
        <w:jc w:val="both"/>
      </w:pPr>
      <w:r>
        <w:t>-</w:t>
      </w:r>
      <w:r w:rsidR="00A93559" w:rsidRPr="00334D0F">
        <w:t xml:space="preserve"> объекты, функционирующие во время проведения праздничных (торжественных) мероприятий, имеющих краткосрочный характер (без проведения Конкурса), - до 10 дней;</w:t>
      </w:r>
    </w:p>
    <w:p w:rsidR="0089186F" w:rsidRPr="00334D0F" w:rsidRDefault="0089186F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sz w:val="20"/>
          <w:szCs w:val="20"/>
        </w:rPr>
        <w:t>2)</w:t>
      </w:r>
      <w:r w:rsidR="00C832F3">
        <w:rPr>
          <w:sz w:val="20"/>
          <w:szCs w:val="20"/>
        </w:rPr>
        <w:tab/>
      </w:r>
      <w:r w:rsidRPr="00334D0F">
        <w:rPr>
          <w:sz w:val="20"/>
          <w:szCs w:val="20"/>
        </w:rPr>
        <w:t>несезонных НТО:</w:t>
      </w:r>
    </w:p>
    <w:p w:rsidR="0089186F" w:rsidRPr="00334D0F" w:rsidRDefault="008140F6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sz w:val="20"/>
          <w:szCs w:val="20"/>
        </w:rPr>
        <w:t>-  к</w:t>
      </w:r>
      <w:r w:rsidR="0089186F" w:rsidRPr="00334D0F">
        <w:rPr>
          <w:sz w:val="20"/>
          <w:szCs w:val="20"/>
        </w:rPr>
        <w:t>иоски</w:t>
      </w:r>
      <w:r w:rsidRPr="00334D0F">
        <w:rPr>
          <w:sz w:val="20"/>
          <w:szCs w:val="20"/>
        </w:rPr>
        <w:t>,</w:t>
      </w:r>
      <w:r w:rsidR="0089186F" w:rsidRPr="00334D0F">
        <w:rPr>
          <w:sz w:val="20"/>
          <w:szCs w:val="20"/>
        </w:rPr>
        <w:t xml:space="preserve"> </w:t>
      </w:r>
      <w:r w:rsidRPr="00334D0F">
        <w:rPr>
          <w:sz w:val="20"/>
          <w:szCs w:val="20"/>
        </w:rPr>
        <w:t xml:space="preserve">павильоны </w:t>
      </w:r>
      <w:r w:rsidR="00311199" w:rsidRPr="00334D0F">
        <w:rPr>
          <w:sz w:val="20"/>
          <w:szCs w:val="20"/>
        </w:rPr>
        <w:t>– до пяти лет.</w:t>
      </w:r>
    </w:p>
    <w:p w:rsidR="00CC66E4" w:rsidRPr="00334D0F" w:rsidRDefault="00A13B7C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sz w:val="20"/>
          <w:szCs w:val="20"/>
        </w:rPr>
        <w:t xml:space="preserve">Информационное сообщение и </w:t>
      </w:r>
      <w:r w:rsidR="00A65127" w:rsidRPr="00334D0F">
        <w:rPr>
          <w:sz w:val="20"/>
          <w:szCs w:val="20"/>
        </w:rPr>
        <w:t xml:space="preserve">выписка из </w:t>
      </w:r>
      <w:r w:rsidRPr="00334D0F">
        <w:rPr>
          <w:sz w:val="20"/>
          <w:szCs w:val="20"/>
        </w:rPr>
        <w:t>схем</w:t>
      </w:r>
      <w:r w:rsidR="00A65127" w:rsidRPr="00334D0F">
        <w:rPr>
          <w:sz w:val="20"/>
          <w:szCs w:val="20"/>
        </w:rPr>
        <w:t>ы размещения</w:t>
      </w:r>
      <w:r w:rsidR="00783683" w:rsidRPr="00334D0F">
        <w:rPr>
          <w:sz w:val="20"/>
          <w:szCs w:val="20"/>
        </w:rPr>
        <w:t xml:space="preserve"> </w:t>
      </w:r>
      <w:r w:rsidR="007152C1" w:rsidRPr="00334D0F">
        <w:rPr>
          <w:sz w:val="20"/>
          <w:szCs w:val="20"/>
        </w:rPr>
        <w:t>НТО</w:t>
      </w:r>
      <w:r w:rsidR="00A65127" w:rsidRPr="00334D0F">
        <w:rPr>
          <w:sz w:val="20"/>
          <w:szCs w:val="20"/>
        </w:rPr>
        <w:t xml:space="preserve"> на территории муниципального образования </w:t>
      </w:r>
      <w:r w:rsidR="00C90B94" w:rsidRPr="00334D0F">
        <w:rPr>
          <w:sz w:val="20"/>
          <w:szCs w:val="20"/>
        </w:rPr>
        <w:t xml:space="preserve"> Апшеронский</w:t>
      </w:r>
      <w:r w:rsidR="00663694" w:rsidRPr="00334D0F">
        <w:rPr>
          <w:sz w:val="20"/>
          <w:szCs w:val="20"/>
        </w:rPr>
        <w:t xml:space="preserve"> район</w:t>
      </w:r>
      <w:r w:rsidR="00783683" w:rsidRPr="00334D0F">
        <w:rPr>
          <w:sz w:val="20"/>
          <w:szCs w:val="20"/>
        </w:rPr>
        <w:t xml:space="preserve"> </w:t>
      </w:r>
      <w:r w:rsidR="00CC66E4" w:rsidRPr="00334D0F">
        <w:rPr>
          <w:sz w:val="20"/>
          <w:szCs w:val="20"/>
        </w:rPr>
        <w:t xml:space="preserve">размещается на официальном Интернет-портале администрации </w:t>
      </w:r>
      <w:r w:rsidR="00C90B94" w:rsidRPr="00334D0F">
        <w:rPr>
          <w:sz w:val="20"/>
          <w:szCs w:val="20"/>
        </w:rPr>
        <w:t>Хадыженского</w:t>
      </w:r>
      <w:r w:rsidR="00F3004A" w:rsidRPr="00334D0F">
        <w:rPr>
          <w:sz w:val="20"/>
          <w:szCs w:val="20"/>
        </w:rPr>
        <w:t xml:space="preserve"> </w:t>
      </w:r>
      <w:r w:rsidR="00C90B94" w:rsidRPr="00334D0F">
        <w:rPr>
          <w:sz w:val="20"/>
          <w:szCs w:val="20"/>
        </w:rPr>
        <w:t>городского поселения</w:t>
      </w:r>
      <w:r w:rsidR="007348C1" w:rsidRPr="00334D0F">
        <w:rPr>
          <w:sz w:val="20"/>
          <w:szCs w:val="20"/>
        </w:rPr>
        <w:t xml:space="preserve"> Апшеронского район</w:t>
      </w:r>
      <w:r w:rsidR="007348C1" w:rsidRPr="00334D0F">
        <w:rPr>
          <w:color w:val="000000" w:themeColor="text1"/>
          <w:sz w:val="20"/>
          <w:szCs w:val="20"/>
        </w:rPr>
        <w:t xml:space="preserve">а </w:t>
      </w:r>
      <w:hyperlink r:id="rId8" w:tgtFrame="_blank" w:history="1">
        <w:r w:rsidR="00E35701" w:rsidRPr="00334D0F">
          <w:rPr>
            <w:rStyle w:val="a9"/>
            <w:b/>
            <w:bCs/>
            <w:color w:val="000000" w:themeColor="text1"/>
            <w:sz w:val="20"/>
            <w:szCs w:val="20"/>
            <w:u w:val="none"/>
            <w:shd w:val="clear" w:color="auto" w:fill="FFFFFF"/>
          </w:rPr>
          <w:t>had.apsheronsk-oms.ru</w:t>
        </w:r>
      </w:hyperlink>
      <w:hyperlink r:id="rId9" w:history="1"/>
      <w:r w:rsidR="0061188F" w:rsidRPr="00334D0F">
        <w:rPr>
          <w:color w:val="000000" w:themeColor="text1"/>
          <w:sz w:val="20"/>
          <w:szCs w:val="20"/>
        </w:rPr>
        <w:t>,</w:t>
      </w:r>
      <w:r w:rsidR="0061188F" w:rsidRPr="00334D0F">
        <w:rPr>
          <w:sz w:val="20"/>
          <w:szCs w:val="20"/>
        </w:rPr>
        <w:t xml:space="preserve"> в газете «Апшеронский</w:t>
      </w:r>
      <w:r w:rsidR="0061188F" w:rsidRPr="00334D0F">
        <w:rPr>
          <w:sz w:val="20"/>
          <w:szCs w:val="20"/>
          <w:u w:val="single"/>
        </w:rPr>
        <w:t xml:space="preserve"> </w:t>
      </w:r>
      <w:r w:rsidR="0061188F" w:rsidRPr="00334D0F">
        <w:rPr>
          <w:sz w:val="20"/>
          <w:szCs w:val="20"/>
        </w:rPr>
        <w:t>рабочий</w:t>
      </w:r>
      <w:r w:rsidR="00E35701" w:rsidRPr="00334D0F">
        <w:rPr>
          <w:sz w:val="20"/>
          <w:szCs w:val="20"/>
        </w:rPr>
        <w:t>».</w:t>
      </w:r>
    </w:p>
    <w:p w:rsidR="00CC66E4" w:rsidRPr="00334D0F" w:rsidRDefault="008A0EDF" w:rsidP="00B729B7">
      <w:pPr>
        <w:pStyle w:val="a6"/>
        <w:ind w:right="-1" w:firstLine="567"/>
        <w:outlineLvl w:val="0"/>
        <w:rPr>
          <w:b/>
          <w:bCs/>
          <w:sz w:val="20"/>
          <w:szCs w:val="20"/>
        </w:rPr>
      </w:pPr>
      <w:r w:rsidRPr="00334D0F">
        <w:rPr>
          <w:b/>
          <w:bCs/>
          <w:sz w:val="20"/>
          <w:szCs w:val="20"/>
        </w:rPr>
        <w:t>Требования, предъявляемые к участникам Конкурса.</w:t>
      </w:r>
    </w:p>
    <w:p w:rsidR="00A65127" w:rsidRPr="00334D0F" w:rsidRDefault="00A65127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sz w:val="20"/>
          <w:szCs w:val="20"/>
        </w:rPr>
        <w:t>В Конкурсе вправе принимать участие индивидуальные предприним</w:t>
      </w:r>
      <w:r w:rsidR="001116C4" w:rsidRPr="00334D0F">
        <w:rPr>
          <w:sz w:val="20"/>
          <w:szCs w:val="20"/>
        </w:rPr>
        <w:t>атели и юридические лица (далее</w:t>
      </w:r>
      <w:r w:rsidRPr="00334D0F">
        <w:rPr>
          <w:sz w:val="20"/>
          <w:szCs w:val="20"/>
        </w:rPr>
        <w:t xml:space="preserve"> заявители), подавшие заявление о предоставлении права на размещение НТО </w:t>
      </w:r>
      <w:r w:rsidR="00451B20" w:rsidRPr="00334D0F">
        <w:rPr>
          <w:sz w:val="20"/>
          <w:szCs w:val="20"/>
        </w:rPr>
        <w:t xml:space="preserve">по форме, утверждённой постановлением администрации </w:t>
      </w:r>
      <w:r w:rsidR="00C90B94" w:rsidRPr="00334D0F">
        <w:rPr>
          <w:sz w:val="20"/>
          <w:szCs w:val="20"/>
        </w:rPr>
        <w:t>Хадыженского городского поселения Апшеронского района</w:t>
      </w:r>
      <w:r w:rsidR="00451B20" w:rsidRPr="00334D0F">
        <w:rPr>
          <w:sz w:val="20"/>
          <w:szCs w:val="20"/>
        </w:rPr>
        <w:t xml:space="preserve"> (далее – заявление),</w:t>
      </w:r>
      <w:r w:rsidRPr="00334D0F">
        <w:rPr>
          <w:sz w:val="20"/>
          <w:szCs w:val="20"/>
        </w:rPr>
        <w:t xml:space="preserve"> с приложением документов </w:t>
      </w:r>
      <w:r w:rsidRPr="00334D0F">
        <w:rPr>
          <w:b/>
          <w:sz w:val="20"/>
          <w:szCs w:val="20"/>
        </w:rPr>
        <w:t xml:space="preserve">не позднее </w:t>
      </w:r>
      <w:r w:rsidR="009D438E">
        <w:rPr>
          <w:b/>
          <w:sz w:val="20"/>
          <w:szCs w:val="20"/>
        </w:rPr>
        <w:t>9</w:t>
      </w:r>
      <w:r w:rsidR="00444D81">
        <w:rPr>
          <w:b/>
          <w:sz w:val="20"/>
          <w:szCs w:val="20"/>
        </w:rPr>
        <w:t xml:space="preserve"> апреля</w:t>
      </w:r>
      <w:r w:rsidR="00311199" w:rsidRPr="00334D0F">
        <w:rPr>
          <w:b/>
          <w:sz w:val="20"/>
          <w:szCs w:val="20"/>
        </w:rPr>
        <w:t xml:space="preserve"> </w:t>
      </w:r>
      <w:r w:rsidR="00444D81">
        <w:rPr>
          <w:b/>
          <w:sz w:val="20"/>
          <w:szCs w:val="20"/>
        </w:rPr>
        <w:t>2020</w:t>
      </w:r>
      <w:r w:rsidR="00451B20" w:rsidRPr="00334D0F">
        <w:rPr>
          <w:b/>
          <w:sz w:val="20"/>
          <w:szCs w:val="20"/>
        </w:rPr>
        <w:t xml:space="preserve"> года</w:t>
      </w:r>
      <w:r w:rsidR="00451B20" w:rsidRPr="00334D0F">
        <w:rPr>
          <w:sz w:val="20"/>
          <w:szCs w:val="20"/>
        </w:rPr>
        <w:t>.</w:t>
      </w:r>
    </w:p>
    <w:p w:rsidR="008A276B" w:rsidRPr="00334D0F" w:rsidRDefault="008A276B" w:rsidP="00B729B7">
      <w:pPr>
        <w:pStyle w:val="ConsPlusNormal"/>
        <w:ind w:right="-1" w:firstLine="567"/>
        <w:jc w:val="both"/>
      </w:pPr>
      <w:r w:rsidRPr="00334D0F">
        <w:t>Для участия</w:t>
      </w:r>
      <w:r w:rsidR="007348C1" w:rsidRPr="00334D0F">
        <w:t xml:space="preserve"> в Конкурсе заявитель</w:t>
      </w:r>
      <w:r w:rsidR="00E35701" w:rsidRPr="00334D0F">
        <w:t xml:space="preserve"> </w:t>
      </w:r>
      <w:r w:rsidRPr="00334D0F">
        <w:t xml:space="preserve">представляет в </w:t>
      </w:r>
      <w:r w:rsidR="007348C1" w:rsidRPr="00334D0F">
        <w:t>отдел экономического развития администрации Хадыженского городского поселения</w:t>
      </w:r>
      <w:r w:rsidRPr="00334D0F">
        <w:t xml:space="preserve"> заявление с приложением:</w:t>
      </w:r>
    </w:p>
    <w:p w:rsidR="008A276B" w:rsidRPr="00334D0F" w:rsidRDefault="008A276B" w:rsidP="00B729B7">
      <w:pPr>
        <w:pStyle w:val="ConsPlusNormal"/>
        <w:ind w:right="-1" w:firstLine="567"/>
        <w:jc w:val="both"/>
      </w:pPr>
      <w:bookmarkStart w:id="0" w:name="Par156"/>
      <w:bookmarkEnd w:id="0"/>
      <w:r w:rsidRPr="00334D0F">
        <w:t>1)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8A276B" w:rsidRPr="00334D0F" w:rsidRDefault="003E6BEB" w:rsidP="00B729B7">
      <w:pPr>
        <w:pStyle w:val="ConsPlusNormal"/>
        <w:ind w:right="-1" w:firstLine="567"/>
        <w:jc w:val="both"/>
      </w:pPr>
      <w:r w:rsidRPr="00334D0F">
        <w:t>2</w:t>
      </w:r>
      <w:r w:rsidR="008A276B" w:rsidRPr="00334D0F">
        <w:t>) документов, содержащих сведения, подтверждающие соответствие заявителя конкурсным условиям:</w:t>
      </w:r>
      <w:r w:rsidR="001116C4" w:rsidRPr="00334D0F">
        <w:t xml:space="preserve"> </w:t>
      </w:r>
    </w:p>
    <w:p w:rsidR="001116C4" w:rsidRPr="00334D0F" w:rsidRDefault="001116C4" w:rsidP="00B729B7">
      <w:pPr>
        <w:pStyle w:val="ConsPlusNormal"/>
        <w:ind w:right="-1" w:firstLine="567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4018"/>
        <w:gridCol w:w="5040"/>
      </w:tblGrid>
      <w:tr w:rsidR="008A276B" w:rsidRPr="00334D0F" w:rsidTr="002B747F">
        <w:trPr>
          <w:trHeight w:val="1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center"/>
            </w:pPr>
            <w:r w:rsidRPr="00334D0F">
              <w:t>№</w:t>
            </w:r>
          </w:p>
          <w:p w:rsidR="008A276B" w:rsidRPr="00334D0F" w:rsidRDefault="008A276B" w:rsidP="00B729B7">
            <w:pPr>
              <w:pStyle w:val="ConsPlusNormal"/>
              <w:ind w:right="-1" w:firstLine="567"/>
              <w:jc w:val="center"/>
            </w:pPr>
            <w:r w:rsidRPr="00334D0F">
              <w:t>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center"/>
            </w:pPr>
            <w:r w:rsidRPr="00334D0F">
              <w:t>Наименование конкурсного условия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center"/>
            </w:pPr>
            <w:r w:rsidRPr="00334D0F"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8A276B" w:rsidRPr="00334D0F" w:rsidTr="002B747F">
        <w:trPr>
          <w:trHeight w:val="1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center"/>
            </w:pPr>
            <w:r w:rsidRPr="00334D0F"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center"/>
            </w:pPr>
            <w:r w:rsidRPr="00334D0F"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center"/>
            </w:pPr>
            <w:r w:rsidRPr="00334D0F">
              <w:t>3</w:t>
            </w:r>
          </w:p>
        </w:tc>
      </w:tr>
      <w:tr w:rsidR="008A276B" w:rsidRPr="00334D0F" w:rsidTr="002B747F">
        <w:trPr>
          <w:trHeight w:val="1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both"/>
            </w:pPr>
            <w:bookmarkStart w:id="1" w:name="Par167"/>
            <w:bookmarkEnd w:id="1"/>
            <w:r w:rsidRPr="00334D0F">
              <w:t>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both"/>
            </w:pPr>
            <w:r w:rsidRPr="00334D0F">
              <w:t>Предложения по оборудованию нестационарного торгового объекта и прилегающей территории в едином архитектурно-дизайнерском ст</w:t>
            </w:r>
            <w:r w:rsidR="0061188F" w:rsidRPr="00334D0F">
              <w:t>иле, согласованном с отделом</w:t>
            </w:r>
            <w:r w:rsidRPr="00334D0F">
              <w:t xml:space="preserve"> архитектуры и градостроительства администрации </w:t>
            </w:r>
            <w:r w:rsidR="0061188F" w:rsidRPr="00334D0F">
              <w:t xml:space="preserve">Хадыженского городского поселения Апшеронского </w:t>
            </w:r>
            <w:r w:rsidRPr="00334D0F">
              <w:t>район</w:t>
            </w:r>
            <w:r w:rsidR="0061188F" w:rsidRPr="00334D0F">
              <w:t>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both"/>
            </w:pPr>
            <w:r w:rsidRPr="00334D0F">
              <w:t xml:space="preserve">Эскиз, дизайн-проект нестационарного торгового объекта, согласованный </w:t>
            </w:r>
            <w:r w:rsidR="0061188F" w:rsidRPr="00334D0F">
              <w:t>с отделом архитектуры и градостроительства администрации Хадыженского городского поселения Апшеронского района</w:t>
            </w:r>
          </w:p>
        </w:tc>
      </w:tr>
      <w:tr w:rsidR="008A276B" w:rsidRPr="00334D0F" w:rsidTr="002B747F">
        <w:trPr>
          <w:trHeight w:val="1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left="113" w:right="-1" w:firstLine="567"/>
              <w:jc w:val="both"/>
            </w:pPr>
            <w:bookmarkStart w:id="2" w:name="Par170"/>
            <w:bookmarkEnd w:id="2"/>
            <w:r w:rsidRPr="00334D0F">
              <w:t>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left="113" w:right="-1" w:firstLine="567"/>
              <w:jc w:val="both"/>
            </w:pPr>
            <w:r w:rsidRPr="00334D0F">
              <w:t>Сведения об уровне культуры и качества обслуживания населения, предложения по организации рабочего места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left="113" w:right="-1" w:firstLine="567"/>
              <w:jc w:val="both"/>
            </w:pPr>
            <w:r w:rsidRPr="00334D0F">
              <w:t xml:space="preserve">Фотография рабочего места, при наличии, с применением форменной одежды у продавца с логотипом хозяйствующего субъекта, сведения о полноте ассортимента по заявленной группе товаров, </w:t>
            </w:r>
            <w:r w:rsidRPr="00334D0F">
              <w:lastRenderedPageBreak/>
              <w:t>предложения дополнительных услуг по фасовке товара в упаковку с фирменным знаком и т.д.</w:t>
            </w:r>
          </w:p>
        </w:tc>
      </w:tr>
      <w:tr w:rsidR="003E6BEB" w:rsidRPr="00334D0F" w:rsidTr="002B747F">
        <w:trPr>
          <w:trHeight w:val="1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B" w:rsidRPr="00334D0F" w:rsidRDefault="003E6BEB" w:rsidP="00B729B7">
            <w:pPr>
              <w:pStyle w:val="ConsPlusNormal"/>
              <w:ind w:left="113" w:right="-1" w:firstLine="567"/>
              <w:jc w:val="both"/>
            </w:pPr>
            <w:r w:rsidRPr="00334D0F">
              <w:lastRenderedPageBreak/>
              <w:t>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B" w:rsidRPr="00334D0F" w:rsidRDefault="003E6BEB" w:rsidP="00B729B7">
            <w:pPr>
              <w:pStyle w:val="ConsPlusNormal"/>
              <w:ind w:left="113" w:right="-1" w:firstLine="567"/>
              <w:jc w:val="both"/>
            </w:pPr>
            <w:r w:rsidRPr="00334D0F">
              <w:t>Сведения о производстве сельскохозяйственной продукции и продукции ее перер</w:t>
            </w:r>
            <w:r w:rsidR="00A82FB0" w:rsidRPr="00334D0F">
              <w:t>аботки сельхоз</w:t>
            </w:r>
            <w:r w:rsidRPr="00334D0F">
              <w:t>производителями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B" w:rsidRPr="00334D0F" w:rsidRDefault="003E6BEB" w:rsidP="00B729B7">
            <w:pPr>
              <w:pStyle w:val="ConsPlusNormal"/>
              <w:ind w:left="113" w:right="-1" w:firstLine="567"/>
              <w:jc w:val="both"/>
            </w:pPr>
            <w:r w:rsidRPr="00334D0F"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3E6BEB" w:rsidRPr="00334D0F" w:rsidRDefault="003E6BEB" w:rsidP="00B729B7">
            <w:pPr>
              <w:pStyle w:val="ConsPlusNormal"/>
              <w:ind w:left="113" w:right="-1" w:firstLine="567"/>
              <w:jc w:val="both"/>
            </w:pPr>
            <w:r w:rsidRPr="00334D0F">
              <w:t>декларация об уплате Единого сельскохозяйственного налога за отчетный квартал текущего года;</w:t>
            </w:r>
          </w:p>
          <w:p w:rsidR="003E6BEB" w:rsidRPr="00334D0F" w:rsidRDefault="003E6BEB" w:rsidP="00B729B7">
            <w:pPr>
              <w:pStyle w:val="ConsPlusNormal"/>
              <w:ind w:left="113" w:right="-1" w:firstLine="567"/>
              <w:jc w:val="both"/>
            </w:pPr>
            <w:r w:rsidRPr="00334D0F"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3E6BEB" w:rsidRPr="00334D0F" w:rsidRDefault="003E6BEB" w:rsidP="00B729B7">
            <w:pPr>
              <w:pStyle w:val="ConsPlusNormal"/>
              <w:ind w:left="113" w:right="-1" w:firstLine="567"/>
              <w:jc w:val="both"/>
            </w:pPr>
            <w:r w:rsidRPr="00334D0F">
              <w:t>документы, подтверждающие наличие производственных мощностей для производства и переработки сельскохозяйственной продукции и т.д.</w:t>
            </w:r>
          </w:p>
          <w:p w:rsidR="003E6BEB" w:rsidRPr="00334D0F" w:rsidRDefault="003E6BEB" w:rsidP="00B729B7">
            <w:pPr>
              <w:pStyle w:val="ConsPlusNormal"/>
              <w:ind w:left="113" w:right="-1" w:firstLine="567"/>
              <w:jc w:val="both"/>
            </w:pPr>
          </w:p>
        </w:tc>
      </w:tr>
      <w:tr w:rsidR="008A276B" w:rsidRPr="00334D0F" w:rsidTr="002B747F">
        <w:trPr>
          <w:trHeight w:val="1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334D0F" w:rsidP="00B729B7">
            <w:pPr>
              <w:pStyle w:val="ConsPlusNormal"/>
              <w:ind w:left="1701" w:right="-1" w:firstLine="567"/>
              <w:jc w:val="both"/>
            </w:pPr>
            <w:bookmarkStart w:id="3" w:name="Par173"/>
            <w:bookmarkEnd w:id="3"/>
            <w:r>
              <w:t>3</w:t>
            </w:r>
            <w:r w:rsidR="003E6BEB" w:rsidRPr="00334D0F">
              <w:t>4</w:t>
            </w:r>
            <w:r w:rsidR="008A276B" w:rsidRPr="00334D0F"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both"/>
            </w:pPr>
            <w:r w:rsidRPr="00334D0F">
              <w:t>Сведения об использовании поверенных технических средств измерения (весов, мерных емкостей, мерной линейки)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both"/>
            </w:pPr>
            <w:r w:rsidRPr="00334D0F">
              <w:t>Документы, подтверждающие проведение поверки технических средств измерения (весов, мерных емкостей, мерной линейки)</w:t>
            </w:r>
          </w:p>
        </w:tc>
      </w:tr>
      <w:tr w:rsidR="008A276B" w:rsidRPr="00334D0F" w:rsidTr="002B747F">
        <w:trPr>
          <w:trHeight w:val="1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3E6BEB" w:rsidP="00B729B7">
            <w:pPr>
              <w:pStyle w:val="ConsPlusNormal"/>
              <w:ind w:right="-1" w:firstLine="567"/>
              <w:jc w:val="both"/>
            </w:pPr>
            <w:r w:rsidRPr="00334D0F">
              <w:t>5</w:t>
            </w:r>
            <w:r w:rsidR="008A276B" w:rsidRPr="00334D0F"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both"/>
            </w:pPr>
            <w:r w:rsidRPr="00334D0F">
              <w:t>Сведения об опыте работы заявителя в сфере нестационарной мелкорозничной торговли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both"/>
            </w:pPr>
            <w:r w:rsidRPr="00334D0F">
              <w:t>Благодарности, награды, участие в системах сертификации и др.</w:t>
            </w:r>
          </w:p>
        </w:tc>
      </w:tr>
      <w:tr w:rsidR="008A276B" w:rsidRPr="00334D0F" w:rsidTr="002B747F">
        <w:trPr>
          <w:trHeight w:val="1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3E6BEB" w:rsidP="00B729B7">
            <w:pPr>
              <w:pStyle w:val="ConsPlusNormal"/>
              <w:ind w:right="-1" w:firstLine="567"/>
              <w:jc w:val="both"/>
            </w:pPr>
            <w:r w:rsidRPr="00334D0F">
              <w:t>6</w:t>
            </w:r>
            <w:r w:rsidR="008A276B" w:rsidRPr="00334D0F"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both"/>
            </w:pPr>
            <w:r w:rsidRPr="00334D0F"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both"/>
            </w:pPr>
            <w:r w:rsidRPr="00334D0F">
              <w:t xml:space="preserve">Расчет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НТО, утвержденной постановлением администрации </w:t>
            </w:r>
            <w:r w:rsidR="0061188F" w:rsidRPr="00334D0F">
              <w:t>Хадыженского городского поселения Апшеронского района</w:t>
            </w:r>
          </w:p>
        </w:tc>
      </w:tr>
    </w:tbl>
    <w:p w:rsidR="001116C4" w:rsidRPr="00334D0F" w:rsidRDefault="001116C4" w:rsidP="00B729B7">
      <w:pPr>
        <w:pStyle w:val="a6"/>
        <w:ind w:right="-1" w:firstLine="567"/>
        <w:jc w:val="both"/>
        <w:rPr>
          <w:sz w:val="20"/>
          <w:szCs w:val="20"/>
        </w:rPr>
      </w:pPr>
    </w:p>
    <w:p w:rsidR="003E6BEB" w:rsidRPr="00334D0F" w:rsidRDefault="003320D3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sz w:val="20"/>
          <w:szCs w:val="20"/>
        </w:rPr>
        <w:t>Заявитель</w:t>
      </w:r>
      <w:r w:rsidR="008A276B" w:rsidRPr="00334D0F">
        <w:rPr>
          <w:sz w:val="20"/>
          <w:szCs w:val="20"/>
        </w:rPr>
        <w:t xml:space="preserve"> по собственной инициативе </w:t>
      </w:r>
      <w:r w:rsidRPr="00334D0F">
        <w:rPr>
          <w:sz w:val="20"/>
          <w:szCs w:val="20"/>
        </w:rPr>
        <w:t>самостоятельно предоставляет</w:t>
      </w:r>
      <w:r w:rsidR="008A276B" w:rsidRPr="00334D0F">
        <w:rPr>
          <w:sz w:val="20"/>
          <w:szCs w:val="20"/>
        </w:rPr>
        <w:t xml:space="preserve"> в </w:t>
      </w:r>
      <w:r w:rsidR="0061188F" w:rsidRPr="00334D0F">
        <w:rPr>
          <w:sz w:val="20"/>
          <w:szCs w:val="20"/>
        </w:rPr>
        <w:t>отдел экономического развития администрации Хадыженского городского поселения Апшеронского района:</w:t>
      </w:r>
    </w:p>
    <w:p w:rsidR="008A276B" w:rsidRPr="00334D0F" w:rsidRDefault="003E6BEB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sz w:val="20"/>
          <w:szCs w:val="20"/>
        </w:rPr>
        <w:t>-</w:t>
      </w:r>
      <w:r w:rsidR="008A276B" w:rsidRPr="00334D0F">
        <w:rPr>
          <w:sz w:val="20"/>
          <w:szCs w:val="20"/>
        </w:rPr>
        <w:t xml:space="preserve"> выписку из Единого государственного реестра юридических лиц или нотариально заверенной копии такой выписки (для юридического лица) или выписку из Единого государственного реестра индивидуальных предпринимателей или нотариально заверенной копии т</w:t>
      </w:r>
      <w:r w:rsidRPr="00334D0F">
        <w:rPr>
          <w:sz w:val="20"/>
          <w:szCs w:val="20"/>
        </w:rPr>
        <w:t>акой выписки (для индивидуального предпринимателя);</w:t>
      </w:r>
    </w:p>
    <w:p w:rsidR="003E6BEB" w:rsidRPr="00334D0F" w:rsidRDefault="003E6BEB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sz w:val="20"/>
          <w:szCs w:val="20"/>
        </w:rPr>
        <w:t>- справку налогового органа об исполнении налогоплательщиком обязанности по уплате налогов, сборов, страховых взносов, пеней и налоговых санкций.</w:t>
      </w:r>
    </w:p>
    <w:p w:rsidR="008A276B" w:rsidRPr="00334D0F" w:rsidRDefault="008A276B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sz w:val="20"/>
          <w:szCs w:val="20"/>
        </w:rPr>
        <w:t>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Конкурсе, уведомив Управление в письменной форме.</w:t>
      </w:r>
    </w:p>
    <w:p w:rsidR="008A276B" w:rsidRPr="00334D0F" w:rsidRDefault="008A276B" w:rsidP="00B729B7">
      <w:pPr>
        <w:pStyle w:val="ConsPlusNormal"/>
        <w:ind w:right="-1" w:firstLine="567"/>
        <w:jc w:val="both"/>
      </w:pPr>
      <w:r w:rsidRPr="00334D0F">
        <w:t>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8A276B" w:rsidRPr="00334D0F" w:rsidRDefault="008A276B" w:rsidP="00B729B7">
      <w:pPr>
        <w:pStyle w:val="ConsPlusNormal"/>
        <w:ind w:right="-1" w:firstLine="567"/>
        <w:jc w:val="both"/>
      </w:pPr>
      <w:r w:rsidRPr="00334D0F">
        <w:t>К документам прикладывается опись документов, представляемых для участия в Конкурсе.</w:t>
      </w:r>
    </w:p>
    <w:p w:rsidR="008A276B" w:rsidRPr="00334D0F" w:rsidRDefault="008A276B" w:rsidP="00B729B7">
      <w:pPr>
        <w:pStyle w:val="ConsPlusNormal"/>
        <w:ind w:right="-1" w:firstLine="567"/>
        <w:jc w:val="both"/>
      </w:pPr>
      <w:r w:rsidRPr="00334D0F">
        <w:t>Документы представляются в запечатанном конверте, на котором указываются:</w:t>
      </w:r>
    </w:p>
    <w:p w:rsidR="008A276B" w:rsidRPr="00334D0F" w:rsidRDefault="008A276B" w:rsidP="00B729B7">
      <w:pPr>
        <w:pStyle w:val="ConsPlusNormal"/>
        <w:ind w:right="-1" w:firstLine="567"/>
        <w:jc w:val="both"/>
      </w:pPr>
      <w:r w:rsidRPr="00334D0F">
        <w:t>наименование Конкурса;</w:t>
      </w:r>
    </w:p>
    <w:p w:rsidR="008A276B" w:rsidRPr="00334D0F" w:rsidRDefault="008A276B" w:rsidP="00B729B7">
      <w:pPr>
        <w:pStyle w:val="ConsPlusNormal"/>
        <w:ind w:right="-1" w:firstLine="567"/>
        <w:jc w:val="both"/>
      </w:pPr>
      <w:r w:rsidRPr="00334D0F">
        <w:t xml:space="preserve">наименование юридического лица, фамилия, имя и отчество </w:t>
      </w:r>
      <w:r w:rsidR="00FC22DD" w:rsidRPr="00334D0F">
        <w:t>индивидуального предпринимателя, ИНН, ОГРН.</w:t>
      </w:r>
    </w:p>
    <w:p w:rsidR="008A276B" w:rsidRPr="00334D0F" w:rsidRDefault="00FC22DD" w:rsidP="00B729B7">
      <w:pPr>
        <w:pStyle w:val="ConsPlusNormal"/>
        <w:ind w:right="-1" w:firstLine="567"/>
        <w:jc w:val="both"/>
      </w:pPr>
      <w:r w:rsidRPr="00334D0F">
        <w:t>адрес размещения нестационарного торгового объекта, по которому</w:t>
      </w:r>
      <w:r w:rsidR="008A276B" w:rsidRPr="00334D0F">
        <w:t xml:space="preserve"> подается заявление, в соответствии со Схемой размещения.</w:t>
      </w:r>
    </w:p>
    <w:p w:rsidR="00F3004A" w:rsidRPr="00334D0F" w:rsidRDefault="00F3004A" w:rsidP="00B729B7">
      <w:pPr>
        <w:pStyle w:val="ConsPlusNormal"/>
        <w:ind w:right="-1" w:firstLine="567"/>
        <w:jc w:val="both"/>
      </w:pPr>
      <w:r w:rsidRPr="00334D0F">
        <w:t>Представленные на участие в Конкурсе документы заявителю не возвращаются.</w:t>
      </w:r>
    </w:p>
    <w:p w:rsidR="00F3004A" w:rsidRPr="00334D0F" w:rsidRDefault="00F3004A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sz w:val="20"/>
          <w:szCs w:val="20"/>
        </w:rPr>
        <w:t xml:space="preserve">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10" w:history="1">
        <w:r w:rsidRPr="00334D0F">
          <w:rPr>
            <w:color w:val="000000"/>
            <w:sz w:val="20"/>
            <w:szCs w:val="20"/>
          </w:rPr>
          <w:t>Кодексом</w:t>
        </w:r>
      </w:hyperlink>
      <w:r w:rsidRPr="00334D0F">
        <w:rPr>
          <w:sz w:val="20"/>
          <w:szCs w:val="20"/>
        </w:rPr>
        <w:t xml:space="preserve"> Российской Федерации об административных правонарушениях).</w:t>
      </w:r>
    </w:p>
    <w:p w:rsidR="004875DC" w:rsidRPr="00334D0F" w:rsidRDefault="004875DC" w:rsidP="00B729B7">
      <w:pPr>
        <w:pStyle w:val="a6"/>
        <w:ind w:right="-1" w:firstLine="567"/>
        <w:jc w:val="both"/>
        <w:rPr>
          <w:b/>
          <w:sz w:val="20"/>
          <w:szCs w:val="20"/>
        </w:rPr>
      </w:pPr>
      <w:r w:rsidRPr="00334D0F">
        <w:rPr>
          <w:b/>
          <w:sz w:val="20"/>
          <w:szCs w:val="20"/>
        </w:rPr>
        <w:t>Дата, место и время проведения Конкурса.</w:t>
      </w:r>
    </w:p>
    <w:p w:rsidR="004875DC" w:rsidRPr="00334D0F" w:rsidRDefault="004875DC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b/>
          <w:sz w:val="20"/>
          <w:szCs w:val="20"/>
        </w:rPr>
        <w:t xml:space="preserve">Место получения информации об условиях Конкурса: </w:t>
      </w:r>
    </w:p>
    <w:p w:rsidR="004875DC" w:rsidRPr="00334D0F" w:rsidRDefault="003320D3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sz w:val="20"/>
          <w:szCs w:val="20"/>
        </w:rPr>
        <w:t>Отдел э</w:t>
      </w:r>
      <w:r w:rsidR="00F4245B" w:rsidRPr="00334D0F">
        <w:rPr>
          <w:sz w:val="20"/>
          <w:szCs w:val="20"/>
        </w:rPr>
        <w:t>кономического развития администрации Хадыженского городского поселения Апшеронского района (г. Хадыженск, ул. Школьная, 33 каб. №8 тел. 4-24-61).</w:t>
      </w:r>
    </w:p>
    <w:p w:rsidR="003C6623" w:rsidRPr="00334D0F" w:rsidRDefault="004875DC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b/>
          <w:sz w:val="20"/>
          <w:szCs w:val="20"/>
        </w:rPr>
        <w:t>Место приема заявок:</w:t>
      </w:r>
      <w:r w:rsidR="00902F82" w:rsidRPr="00334D0F">
        <w:rPr>
          <w:sz w:val="20"/>
          <w:szCs w:val="20"/>
        </w:rPr>
        <w:t xml:space="preserve"> </w:t>
      </w:r>
      <w:r w:rsidR="003320D3" w:rsidRPr="00334D0F">
        <w:rPr>
          <w:sz w:val="20"/>
          <w:szCs w:val="20"/>
        </w:rPr>
        <w:t>Отдел э</w:t>
      </w:r>
      <w:r w:rsidR="00F4245B" w:rsidRPr="00334D0F">
        <w:rPr>
          <w:sz w:val="20"/>
          <w:szCs w:val="20"/>
        </w:rPr>
        <w:t>кономического развития администрации Хадыженского городского поселения Апшеронского района (г. Хадыженск, ул. Школьная, 33 каб. №8 тел. 4-24-61).</w:t>
      </w:r>
    </w:p>
    <w:p w:rsidR="00DB5021" w:rsidRPr="00334D0F" w:rsidRDefault="004875DC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b/>
          <w:sz w:val="20"/>
          <w:szCs w:val="20"/>
        </w:rPr>
        <w:lastRenderedPageBreak/>
        <w:t>Дата и время начала и окончания приема заявок</w:t>
      </w:r>
      <w:r w:rsidRPr="00334D0F">
        <w:rPr>
          <w:sz w:val="20"/>
          <w:szCs w:val="20"/>
        </w:rPr>
        <w:t xml:space="preserve">: </w:t>
      </w:r>
      <w:r w:rsidRPr="00334D0F">
        <w:rPr>
          <w:b/>
          <w:sz w:val="20"/>
          <w:szCs w:val="20"/>
        </w:rPr>
        <w:t>с</w:t>
      </w:r>
      <w:r w:rsidR="00444D81">
        <w:rPr>
          <w:b/>
          <w:sz w:val="20"/>
          <w:szCs w:val="20"/>
        </w:rPr>
        <w:t xml:space="preserve"> </w:t>
      </w:r>
      <w:r w:rsidR="009D438E">
        <w:rPr>
          <w:b/>
          <w:sz w:val="20"/>
          <w:szCs w:val="20"/>
        </w:rPr>
        <w:t>30.03</w:t>
      </w:r>
      <w:r w:rsidR="00444D81">
        <w:rPr>
          <w:b/>
          <w:sz w:val="20"/>
          <w:szCs w:val="20"/>
        </w:rPr>
        <w:t>.2020</w:t>
      </w:r>
      <w:r w:rsidR="00176175" w:rsidRPr="00334D0F">
        <w:rPr>
          <w:b/>
          <w:sz w:val="20"/>
          <w:szCs w:val="20"/>
        </w:rPr>
        <w:t>г.</w:t>
      </w:r>
      <w:r w:rsidRPr="00334D0F">
        <w:rPr>
          <w:b/>
          <w:sz w:val="20"/>
          <w:szCs w:val="20"/>
        </w:rPr>
        <w:t xml:space="preserve"> по </w:t>
      </w:r>
      <w:r w:rsidR="009D438E">
        <w:rPr>
          <w:b/>
          <w:sz w:val="20"/>
          <w:szCs w:val="20"/>
        </w:rPr>
        <w:t xml:space="preserve">09 </w:t>
      </w:r>
      <w:r w:rsidR="00444D81">
        <w:rPr>
          <w:b/>
          <w:sz w:val="20"/>
          <w:szCs w:val="20"/>
        </w:rPr>
        <w:t>04.2020</w:t>
      </w:r>
      <w:r w:rsidR="00176175" w:rsidRPr="00334D0F">
        <w:rPr>
          <w:b/>
          <w:sz w:val="20"/>
          <w:szCs w:val="20"/>
        </w:rPr>
        <w:t>г.</w:t>
      </w:r>
      <w:r w:rsidRPr="00334D0F">
        <w:rPr>
          <w:sz w:val="20"/>
          <w:szCs w:val="20"/>
        </w:rPr>
        <w:t xml:space="preserve"> (включительно), пон</w:t>
      </w:r>
      <w:r w:rsidR="00902F82" w:rsidRPr="00334D0F">
        <w:rPr>
          <w:sz w:val="20"/>
          <w:szCs w:val="20"/>
        </w:rPr>
        <w:t xml:space="preserve">едельник - </w:t>
      </w:r>
      <w:r w:rsidR="006C124C" w:rsidRPr="00334D0F">
        <w:rPr>
          <w:sz w:val="20"/>
          <w:szCs w:val="20"/>
        </w:rPr>
        <w:t>пятница с 09</w:t>
      </w:r>
      <w:r w:rsidR="00176175" w:rsidRPr="00334D0F">
        <w:rPr>
          <w:sz w:val="20"/>
          <w:szCs w:val="20"/>
        </w:rPr>
        <w:t>-00 до 18-</w:t>
      </w:r>
      <w:r w:rsidRPr="00334D0F">
        <w:rPr>
          <w:sz w:val="20"/>
          <w:szCs w:val="20"/>
        </w:rPr>
        <w:t>00,</w:t>
      </w:r>
      <w:r w:rsidR="00902F82" w:rsidRPr="00334D0F">
        <w:rPr>
          <w:sz w:val="20"/>
          <w:szCs w:val="20"/>
        </w:rPr>
        <w:t xml:space="preserve"> перерыв </w:t>
      </w:r>
      <w:r w:rsidR="00710853" w:rsidRPr="00334D0F">
        <w:rPr>
          <w:sz w:val="20"/>
          <w:szCs w:val="20"/>
        </w:rPr>
        <w:t xml:space="preserve">с </w:t>
      </w:r>
      <w:r w:rsidR="00F4245B" w:rsidRPr="00334D0F">
        <w:rPr>
          <w:sz w:val="20"/>
          <w:szCs w:val="20"/>
        </w:rPr>
        <w:t>13</w:t>
      </w:r>
      <w:r w:rsidR="00710853" w:rsidRPr="00334D0F">
        <w:rPr>
          <w:sz w:val="20"/>
          <w:szCs w:val="20"/>
        </w:rPr>
        <w:t>-00 до</w:t>
      </w:r>
      <w:r w:rsidR="00F4245B" w:rsidRPr="00334D0F">
        <w:rPr>
          <w:sz w:val="20"/>
          <w:szCs w:val="20"/>
        </w:rPr>
        <w:t>14-00</w:t>
      </w:r>
      <w:r w:rsidRPr="00334D0F">
        <w:rPr>
          <w:sz w:val="20"/>
          <w:szCs w:val="20"/>
        </w:rPr>
        <w:t xml:space="preserve">, </w:t>
      </w:r>
      <w:r w:rsidR="00710853" w:rsidRPr="00334D0F">
        <w:rPr>
          <w:sz w:val="20"/>
          <w:szCs w:val="20"/>
        </w:rPr>
        <w:t xml:space="preserve">суббота, </w:t>
      </w:r>
      <w:r w:rsidRPr="00334D0F">
        <w:rPr>
          <w:sz w:val="20"/>
          <w:szCs w:val="20"/>
        </w:rPr>
        <w:t>воскресенье – выходной.</w:t>
      </w:r>
    </w:p>
    <w:p w:rsidR="00311199" w:rsidRPr="00334D0F" w:rsidRDefault="00311199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b/>
          <w:sz w:val="20"/>
          <w:szCs w:val="20"/>
        </w:rPr>
        <w:t xml:space="preserve">День, время и место вскрытия конвертов с заявками на участие в Конкурсе: </w:t>
      </w:r>
      <w:r w:rsidR="009D438E">
        <w:rPr>
          <w:b/>
          <w:sz w:val="20"/>
          <w:szCs w:val="20"/>
        </w:rPr>
        <w:t>10</w:t>
      </w:r>
      <w:r w:rsidR="00444D81">
        <w:rPr>
          <w:b/>
          <w:sz w:val="20"/>
          <w:szCs w:val="20"/>
        </w:rPr>
        <w:t>.04.2020</w:t>
      </w:r>
      <w:r w:rsidRPr="00334D0F">
        <w:rPr>
          <w:b/>
          <w:sz w:val="20"/>
          <w:szCs w:val="20"/>
        </w:rPr>
        <w:t>г</w:t>
      </w:r>
      <w:r w:rsidRPr="00334D0F">
        <w:rPr>
          <w:sz w:val="20"/>
          <w:szCs w:val="20"/>
        </w:rPr>
        <w:t>. в 14.00 часов в актовом зале по адресу: г. Хадыженск, ул. Школьная, 33</w:t>
      </w:r>
    </w:p>
    <w:p w:rsidR="00311199" w:rsidRPr="00334D0F" w:rsidRDefault="00311199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b/>
          <w:sz w:val="20"/>
          <w:szCs w:val="20"/>
        </w:rPr>
        <w:t>День, время и место рассмотрения заявок на участие в Конкурсе и определения победителей Конкурса:</w:t>
      </w:r>
      <w:r w:rsidRPr="00334D0F">
        <w:rPr>
          <w:sz w:val="20"/>
          <w:szCs w:val="20"/>
        </w:rPr>
        <w:t xml:space="preserve"> </w:t>
      </w:r>
      <w:r w:rsidR="009D438E">
        <w:rPr>
          <w:b/>
          <w:sz w:val="20"/>
          <w:szCs w:val="20"/>
        </w:rPr>
        <w:t>20</w:t>
      </w:r>
      <w:r w:rsidR="00444D81">
        <w:rPr>
          <w:b/>
          <w:sz w:val="20"/>
          <w:szCs w:val="20"/>
        </w:rPr>
        <w:t>.04.2020</w:t>
      </w:r>
      <w:r w:rsidRPr="00334D0F">
        <w:rPr>
          <w:b/>
          <w:sz w:val="20"/>
          <w:szCs w:val="20"/>
        </w:rPr>
        <w:t>г.</w:t>
      </w:r>
      <w:r w:rsidRPr="00334D0F">
        <w:rPr>
          <w:sz w:val="20"/>
          <w:szCs w:val="20"/>
        </w:rPr>
        <w:t xml:space="preserve"> в 14.00 часов </w:t>
      </w:r>
      <w:r w:rsidR="00526E9F" w:rsidRPr="00334D0F">
        <w:rPr>
          <w:sz w:val="20"/>
          <w:szCs w:val="20"/>
        </w:rPr>
        <w:t>г. Хадыженск ул. Школьная, 33, каб. № 5, 2-й этаж (зал Заседаний).</w:t>
      </w:r>
    </w:p>
    <w:p w:rsidR="00311199" w:rsidRPr="00334D0F" w:rsidRDefault="00311199" w:rsidP="00B729B7">
      <w:pPr>
        <w:pStyle w:val="a6"/>
        <w:ind w:right="-1" w:firstLine="567"/>
        <w:jc w:val="both"/>
        <w:rPr>
          <w:sz w:val="20"/>
          <w:szCs w:val="20"/>
        </w:rPr>
      </w:pPr>
    </w:p>
    <w:p w:rsidR="00EF0672" w:rsidRPr="00334D0F" w:rsidRDefault="002F65F3" w:rsidP="00B729B7">
      <w:pPr>
        <w:pStyle w:val="ConsPlusNormal"/>
        <w:ind w:right="-1" w:firstLine="567"/>
        <w:jc w:val="both"/>
      </w:pPr>
      <w:r w:rsidRPr="00334D0F">
        <w:t>В связи с изменениями конъюнктуры рынка, а также работой, направленной  на пополнение</w:t>
      </w:r>
      <w:r w:rsidR="00423B5F" w:rsidRPr="00334D0F">
        <w:t xml:space="preserve"> доходной части бюджета, была проведена</w:t>
      </w:r>
      <w:r w:rsidRPr="00334D0F">
        <w:t xml:space="preserve"> ценов</w:t>
      </w:r>
      <w:r w:rsidR="00423B5F" w:rsidRPr="00334D0F">
        <w:t>ая</w:t>
      </w:r>
      <w:r w:rsidRPr="00334D0F">
        <w:t xml:space="preserve"> экспертиз</w:t>
      </w:r>
      <w:r w:rsidR="00423B5F" w:rsidRPr="00334D0F">
        <w:t>а</w:t>
      </w:r>
      <w:r w:rsidRPr="00334D0F">
        <w:t xml:space="preserve"> базового размер</w:t>
      </w:r>
      <w:r w:rsidR="00423B5F" w:rsidRPr="00334D0F">
        <w:t>а стоимости 1 кв. м.</w:t>
      </w:r>
      <w:r w:rsidRPr="00334D0F">
        <w:t xml:space="preserve"> </w:t>
      </w:r>
      <w:r w:rsidR="00016E68" w:rsidRPr="00334D0F">
        <w:t xml:space="preserve">несезонного </w:t>
      </w:r>
      <w:r w:rsidRPr="00334D0F">
        <w:t xml:space="preserve">нестационарного торгового объекта на территории </w:t>
      </w:r>
      <w:r w:rsidR="00423B5F" w:rsidRPr="00334D0F">
        <w:t xml:space="preserve"> Хадыженского</w:t>
      </w:r>
      <w:r w:rsidRPr="00334D0F">
        <w:t xml:space="preserve"> городского поселения</w:t>
      </w:r>
      <w:r w:rsidR="00423B5F" w:rsidRPr="00334D0F">
        <w:t xml:space="preserve"> Апшеронского</w:t>
      </w:r>
      <w:r w:rsidRPr="00334D0F">
        <w:t xml:space="preserve"> района, для расчета стоимости финансового предложения при заключении договоров о предоставлении права на размещение несезонного нестационарного торгового объекта на территории </w:t>
      </w:r>
      <w:r w:rsidR="00423B5F" w:rsidRPr="00334D0F">
        <w:t xml:space="preserve"> Хадыженского</w:t>
      </w:r>
      <w:r w:rsidRPr="00334D0F">
        <w:t xml:space="preserve"> городского поселения </w:t>
      </w:r>
      <w:r w:rsidR="00423B5F" w:rsidRPr="00334D0F">
        <w:t xml:space="preserve"> Апшеронског</w:t>
      </w:r>
      <w:r w:rsidRPr="00334D0F">
        <w:t>о района</w:t>
      </w:r>
      <w:r w:rsidR="00423B5F" w:rsidRPr="00334D0F">
        <w:t xml:space="preserve">. Базовый размер стоимости </w:t>
      </w:r>
      <w:r w:rsidR="00244EF2" w:rsidRPr="00334D0F">
        <w:t>1 кв м составил 76 рублям в месяц, согласно ценовой экспертизе №2019.129.036 «Об определении рыночной стоимости арендной платы 1кв.м. НТО расположенных на территории Хадыженского городского поселения Краснодарского края».</w:t>
      </w:r>
    </w:p>
    <w:p w:rsidR="00532C86" w:rsidRPr="00334D0F" w:rsidRDefault="00532C86" w:rsidP="00B729B7">
      <w:pPr>
        <w:pStyle w:val="ConsPlusNormal"/>
        <w:ind w:right="-1" w:firstLine="567"/>
        <w:jc w:val="both"/>
      </w:pPr>
    </w:p>
    <w:p w:rsidR="00334D0F" w:rsidRPr="00334D0F" w:rsidRDefault="00334D0F" w:rsidP="00B729B7">
      <w:pPr>
        <w:pStyle w:val="ConsPlusTitle"/>
        <w:ind w:right="-1" w:firstLine="567"/>
        <w:jc w:val="center"/>
        <w:rPr>
          <w:rFonts w:ascii="Times New Roman" w:hAnsi="Times New Roman" w:cs="Times New Roman"/>
        </w:rPr>
      </w:pPr>
      <w:r w:rsidRPr="00334D0F">
        <w:rPr>
          <w:rFonts w:ascii="Times New Roman" w:hAnsi="Times New Roman" w:cs="Times New Roman"/>
        </w:rPr>
        <w:t>МЕТОДИКА</w:t>
      </w:r>
    </w:p>
    <w:p w:rsidR="00334D0F" w:rsidRPr="00334D0F" w:rsidRDefault="00334D0F" w:rsidP="00B729B7">
      <w:pPr>
        <w:pStyle w:val="ConsPlusTitle"/>
        <w:ind w:right="-1" w:firstLine="567"/>
        <w:jc w:val="center"/>
        <w:rPr>
          <w:rFonts w:ascii="Times New Roman" w:hAnsi="Times New Roman" w:cs="Times New Roman"/>
        </w:rPr>
      </w:pPr>
      <w:r w:rsidRPr="00334D0F">
        <w:rPr>
          <w:rFonts w:ascii="Times New Roman" w:hAnsi="Times New Roman" w:cs="Times New Roman"/>
        </w:rPr>
        <w:t>определения стартового размера финансового предложения за право размещения нестационарных торговых объектов на территории Хадыженского городского поселения Апшеронского района</w:t>
      </w:r>
    </w:p>
    <w:p w:rsidR="00334D0F" w:rsidRPr="00334D0F" w:rsidRDefault="00334D0F" w:rsidP="00B729B7">
      <w:pPr>
        <w:pStyle w:val="ConsPlusNormal"/>
        <w:ind w:right="-1" w:firstLine="567"/>
        <w:jc w:val="both"/>
      </w:pPr>
    </w:p>
    <w:p w:rsidR="00334D0F" w:rsidRPr="00334D0F" w:rsidRDefault="00334D0F" w:rsidP="00B729B7">
      <w:pPr>
        <w:ind w:right="-1" w:firstLine="567"/>
        <w:rPr>
          <w:sz w:val="20"/>
          <w:szCs w:val="20"/>
        </w:rPr>
      </w:pPr>
      <w:r w:rsidRPr="00334D0F">
        <w:rPr>
          <w:sz w:val="20"/>
          <w:szCs w:val="20"/>
        </w:rPr>
        <w:t>1. Для сезонных нестационарных торговых объектов (за исключением сезонных (летних) кафе):</w:t>
      </w:r>
    </w:p>
    <w:p w:rsidR="00334D0F" w:rsidRPr="00334D0F" w:rsidRDefault="00334D0F" w:rsidP="00B729B7">
      <w:pPr>
        <w:pStyle w:val="ConsPlusNormal"/>
        <w:ind w:right="-1" w:firstLine="567"/>
        <w:jc w:val="center"/>
      </w:pPr>
      <w:r w:rsidRPr="00334D0F">
        <w:t>S = C x Мколич, где:</w:t>
      </w:r>
    </w:p>
    <w:p w:rsidR="00334D0F" w:rsidRPr="00334D0F" w:rsidRDefault="00334D0F" w:rsidP="00B729B7">
      <w:pPr>
        <w:pStyle w:val="ConsPlusNormal"/>
        <w:ind w:right="-1" w:firstLine="567"/>
        <w:jc w:val="both"/>
      </w:pPr>
      <w:r w:rsidRPr="00334D0F">
        <w:t>S - стартовый размер финансового предложения за право размещения нестационарных торговых объектов, руб.;</w:t>
      </w:r>
    </w:p>
    <w:p w:rsidR="00334D0F" w:rsidRPr="00334D0F" w:rsidRDefault="00334D0F" w:rsidP="00B729B7">
      <w:pPr>
        <w:pStyle w:val="ConsPlusNormal"/>
        <w:ind w:right="-1" w:firstLine="567"/>
        <w:jc w:val="both"/>
      </w:pPr>
      <w:r w:rsidRPr="00334D0F">
        <w:t>C - базовый размер финансового предложения за право размещения нестационарных торговых объектов, руб.;</w:t>
      </w:r>
    </w:p>
    <w:p w:rsidR="00334D0F" w:rsidRPr="00334D0F" w:rsidRDefault="00334D0F" w:rsidP="00B729B7">
      <w:pPr>
        <w:pStyle w:val="ConsPlusNormal"/>
        <w:ind w:right="-1" w:firstLine="567"/>
        <w:jc w:val="both"/>
      </w:pPr>
      <w:r w:rsidRPr="00334D0F">
        <w:t>Мколич – количество месяцев, на которое предоставляется право на размещение нестационарного торгового объекта.</w:t>
      </w:r>
    </w:p>
    <w:p w:rsidR="00334D0F" w:rsidRPr="00334D0F" w:rsidRDefault="00334D0F" w:rsidP="00B729B7">
      <w:pPr>
        <w:pStyle w:val="ConsPlusNormal"/>
        <w:ind w:right="-1" w:firstLine="567"/>
        <w:jc w:val="both"/>
      </w:pPr>
    </w:p>
    <w:p w:rsidR="00334D0F" w:rsidRPr="00334D0F" w:rsidRDefault="00334D0F" w:rsidP="00B729B7">
      <w:pPr>
        <w:pStyle w:val="ConsPlusNormal"/>
        <w:ind w:right="-1" w:firstLine="567"/>
        <w:jc w:val="center"/>
        <w:outlineLvl w:val="1"/>
      </w:pPr>
      <w:r w:rsidRPr="00334D0F">
        <w:t>Таблица</w:t>
      </w:r>
    </w:p>
    <w:p w:rsidR="00334D0F" w:rsidRPr="00334D0F" w:rsidRDefault="00334D0F" w:rsidP="00B729B7">
      <w:pPr>
        <w:pStyle w:val="ConsPlusNormal"/>
        <w:ind w:right="-1" w:firstLine="567"/>
        <w:jc w:val="center"/>
      </w:pPr>
      <w:r w:rsidRPr="00334D0F">
        <w:t>базового размера финансового предложения за право размещения</w:t>
      </w:r>
    </w:p>
    <w:p w:rsidR="00334D0F" w:rsidRPr="00334D0F" w:rsidRDefault="00334D0F" w:rsidP="00B729B7">
      <w:pPr>
        <w:pStyle w:val="ConsPlusNormal"/>
        <w:ind w:right="-1" w:firstLine="567"/>
        <w:jc w:val="center"/>
      </w:pPr>
      <w:r w:rsidRPr="00334D0F">
        <w:t>нестационарных торговых объектов на территории</w:t>
      </w:r>
    </w:p>
    <w:p w:rsidR="00334D0F" w:rsidRPr="00334D0F" w:rsidRDefault="00334D0F" w:rsidP="00B729B7">
      <w:pPr>
        <w:pStyle w:val="ConsPlusNormal"/>
        <w:ind w:right="-1" w:firstLine="567"/>
        <w:jc w:val="center"/>
      </w:pPr>
      <w:r w:rsidRPr="00334D0F">
        <w:t xml:space="preserve"> Хадыженского городского поселения Апшеронского района</w:t>
      </w:r>
    </w:p>
    <w:p w:rsidR="00334D0F" w:rsidRPr="00334D0F" w:rsidRDefault="00334D0F" w:rsidP="00B729B7">
      <w:pPr>
        <w:pStyle w:val="ConsPlusNormal"/>
        <w:ind w:right="-1" w:firstLine="567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5040"/>
        <w:gridCol w:w="3997"/>
      </w:tblGrid>
      <w:tr w:rsidR="00B729B7" w:rsidRPr="00B729B7" w:rsidTr="005C58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N</w:t>
            </w:r>
          </w:p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Ассортимент товаров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Базовый размер финансового предложения (C) (рублей/1 месяц)</w:t>
            </w:r>
          </w:p>
        </w:tc>
      </w:tr>
      <w:tr w:rsidR="00B729B7" w:rsidRPr="00B729B7" w:rsidTr="005C58FD">
        <w:trPr>
          <w:trHeight w:val="1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3</w:t>
            </w:r>
          </w:p>
        </w:tc>
      </w:tr>
      <w:tr w:rsidR="00B729B7" w:rsidRPr="00B729B7" w:rsidTr="005C58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</w:pPr>
            <w:r w:rsidRPr="00B729B7">
              <w:t>Квас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1000</w:t>
            </w:r>
          </w:p>
        </w:tc>
      </w:tr>
      <w:tr w:rsidR="00B729B7" w:rsidRPr="00B729B7" w:rsidTr="005C58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</w:pPr>
            <w:r w:rsidRPr="00B729B7">
              <w:t>Бахчевые культуры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1000</w:t>
            </w:r>
          </w:p>
        </w:tc>
      </w:tr>
      <w:tr w:rsidR="00B729B7" w:rsidRPr="00B729B7" w:rsidTr="005C58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</w:pPr>
            <w:r w:rsidRPr="00B729B7">
              <w:t>Рыба живая из автоцистерны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1000</w:t>
            </w:r>
          </w:p>
        </w:tc>
      </w:tr>
      <w:tr w:rsidR="00B729B7" w:rsidRPr="00B729B7" w:rsidTr="005C58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</w:pPr>
            <w:r w:rsidRPr="00B729B7">
              <w:t xml:space="preserve">Мороженое и безалкогольные прохладительные напитки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1000</w:t>
            </w:r>
          </w:p>
        </w:tc>
      </w:tr>
      <w:tr w:rsidR="00B729B7" w:rsidRPr="00B729B7" w:rsidTr="005C58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 xml:space="preserve">5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</w:pPr>
            <w:r w:rsidRPr="00B729B7">
              <w:t>Новогодние ели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1000</w:t>
            </w:r>
          </w:p>
        </w:tc>
      </w:tr>
      <w:tr w:rsidR="00B729B7" w:rsidRPr="00B729B7" w:rsidTr="005C58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</w:pPr>
            <w:r w:rsidRPr="00B729B7">
              <w:t>Услуги аттракциона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1000</w:t>
            </w:r>
          </w:p>
        </w:tc>
      </w:tr>
      <w:tr w:rsidR="00B729B7" w:rsidRPr="00B729B7" w:rsidTr="005C58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</w:pPr>
            <w:r w:rsidRPr="00B729B7">
              <w:t>Услуги проката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1000</w:t>
            </w:r>
          </w:p>
        </w:tc>
      </w:tr>
    </w:tbl>
    <w:p w:rsidR="00334D0F" w:rsidRPr="00334D0F" w:rsidRDefault="00334D0F" w:rsidP="00B729B7">
      <w:pPr>
        <w:pStyle w:val="ConsPlusNormal"/>
        <w:ind w:right="-1" w:firstLine="567"/>
        <w:jc w:val="both"/>
      </w:pPr>
    </w:p>
    <w:p w:rsidR="00334D0F" w:rsidRPr="00334D0F" w:rsidRDefault="00334D0F" w:rsidP="00B729B7">
      <w:pPr>
        <w:pStyle w:val="ConsPlusNormal"/>
        <w:ind w:right="-1" w:firstLine="567"/>
        <w:jc w:val="both"/>
      </w:pPr>
      <w:r w:rsidRPr="00334D0F">
        <w:t>В случае предоставления права размещения нестационарного торгового объекта товаропроизводителям сельскохозяйственной продукции и продукции ее переработки, реализующим производимую продукцию, инвалидам и членам их семей применяется льгота 50% от суммы, указанной в бланке финансового предложения, за право размещения нестационарного торгового объекта.</w:t>
      </w:r>
    </w:p>
    <w:p w:rsidR="00334D0F" w:rsidRPr="00334D0F" w:rsidRDefault="00334D0F" w:rsidP="00B729B7">
      <w:pPr>
        <w:ind w:right="-1" w:firstLine="567"/>
        <w:jc w:val="both"/>
        <w:rPr>
          <w:sz w:val="20"/>
          <w:szCs w:val="20"/>
        </w:rPr>
      </w:pPr>
      <w:bookmarkStart w:id="4" w:name="sub_2002"/>
      <w:r w:rsidRPr="00334D0F">
        <w:rPr>
          <w:sz w:val="20"/>
          <w:szCs w:val="20"/>
        </w:rPr>
        <w:t>2. Для мелкорозничных и иных несезонных нестационарных торговых объектов (включая сезонные (летние) кафе):</w:t>
      </w:r>
    </w:p>
    <w:p w:rsidR="00334D0F" w:rsidRPr="00334D0F" w:rsidRDefault="00334D0F" w:rsidP="00B729B7">
      <w:pPr>
        <w:ind w:right="-1" w:firstLine="567"/>
        <w:jc w:val="both"/>
        <w:rPr>
          <w:sz w:val="20"/>
          <w:szCs w:val="20"/>
        </w:rPr>
      </w:pPr>
    </w:p>
    <w:bookmarkEnd w:id="4"/>
    <w:p w:rsidR="00334D0F" w:rsidRPr="00334D0F" w:rsidRDefault="00334D0F" w:rsidP="00B729B7">
      <w:pPr>
        <w:pStyle w:val="ConsPlusNormal"/>
        <w:ind w:right="-1" w:firstLine="567"/>
        <w:jc w:val="center"/>
      </w:pPr>
      <w:r w:rsidRPr="00334D0F">
        <w:t>Sp = C x Т x Сп x S x K, где:</w:t>
      </w:r>
    </w:p>
    <w:p w:rsidR="00334D0F" w:rsidRPr="00334D0F" w:rsidRDefault="00334D0F" w:rsidP="00B729B7">
      <w:pPr>
        <w:pStyle w:val="ConsPlusNormal"/>
        <w:ind w:right="-1" w:firstLine="567"/>
        <w:jc w:val="center"/>
      </w:pPr>
    </w:p>
    <w:p w:rsidR="00334D0F" w:rsidRPr="00334D0F" w:rsidRDefault="00334D0F" w:rsidP="00B729B7">
      <w:pPr>
        <w:pStyle w:val="ConsPlusNormal"/>
        <w:ind w:right="-1" w:firstLine="567"/>
        <w:jc w:val="both"/>
      </w:pPr>
      <w:r w:rsidRPr="00334D0F">
        <w:t>Sp - стартовый размер финансового предложения за право размещения несезонного нестационарного торгового объекта (единица измерения - рубль);</w:t>
      </w:r>
    </w:p>
    <w:p w:rsidR="00334D0F" w:rsidRPr="00334D0F" w:rsidRDefault="00334D0F" w:rsidP="00B729B7">
      <w:pPr>
        <w:pStyle w:val="ConsPlusNormal"/>
        <w:ind w:right="-1" w:firstLine="567"/>
        <w:jc w:val="both"/>
      </w:pPr>
      <w:r w:rsidRPr="00334D0F">
        <w:lastRenderedPageBreak/>
        <w:t>C - базовый размер финансового предложения за 1 кв.м нестационарного торгового объекта, равный 76 рублям в месяц, согласно ценовой экспертизе №2019.129.036 «Об определении рыночной стоимости арендной платы 1кв.м. НТО расположенных на территории Хадыженского городского поселения Краснодарского края».</w:t>
      </w:r>
    </w:p>
    <w:p w:rsidR="00334D0F" w:rsidRPr="00334D0F" w:rsidRDefault="00334D0F" w:rsidP="00B729B7">
      <w:pPr>
        <w:pStyle w:val="ConsPlusNormal"/>
        <w:ind w:right="-1" w:firstLine="567"/>
        <w:jc w:val="both"/>
      </w:pPr>
      <w:r w:rsidRPr="00334D0F">
        <w:t>Т - коэффициент, учитывающий тип нестационарного торгового объекта:</w:t>
      </w:r>
    </w:p>
    <w:p w:rsidR="00334D0F" w:rsidRDefault="00334D0F" w:rsidP="00B729B7">
      <w:pPr>
        <w:pStyle w:val="ConsPlusNormal"/>
        <w:ind w:right="-1" w:firstLine="567"/>
        <w:jc w:val="both"/>
      </w:pPr>
    </w:p>
    <w:p w:rsidR="00B729B7" w:rsidRDefault="00B729B7" w:rsidP="00B729B7">
      <w:pPr>
        <w:pStyle w:val="ConsPlusNormal"/>
        <w:ind w:right="-1" w:firstLine="567"/>
        <w:jc w:val="both"/>
      </w:pPr>
    </w:p>
    <w:p w:rsidR="00B729B7" w:rsidRPr="00334D0F" w:rsidRDefault="00B729B7" w:rsidP="00B729B7">
      <w:pPr>
        <w:pStyle w:val="ConsPlusNormal"/>
        <w:ind w:right="-1"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9"/>
        <w:gridCol w:w="5599"/>
        <w:gridCol w:w="3134"/>
      </w:tblGrid>
      <w:tr w:rsidR="00334D0F" w:rsidRPr="00334D0F" w:rsidTr="00B729B7">
        <w:trPr>
          <w:trHeight w:val="322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B729B7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34D0F" w:rsidRPr="00334D0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Значение коэффициента Т</w:t>
            </w:r>
          </w:p>
        </w:tc>
      </w:tr>
      <w:tr w:rsidR="00334D0F" w:rsidRPr="00334D0F" w:rsidTr="00B729B7">
        <w:trPr>
          <w:trHeight w:val="319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B729B7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Киоск, павильон в составе торгово-остановочного комплекса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334D0F" w:rsidRPr="00334D0F" w:rsidTr="00B729B7">
        <w:trPr>
          <w:trHeight w:val="274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Киоск, павильон (площадью до 30 кв. м)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334D0F" w:rsidRPr="00334D0F" w:rsidTr="00B729B7">
        <w:trPr>
          <w:trHeight w:val="274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Павильон (площадью от 31 кв. м. до 60 кв. м)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34D0F" w:rsidRPr="00334D0F" w:rsidTr="00B729B7">
        <w:trPr>
          <w:trHeight w:val="274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Павильон (площадью от 61 кв. м. до 100 кв. м)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334D0F" w:rsidRPr="00334D0F" w:rsidTr="00B729B7">
        <w:trPr>
          <w:trHeight w:val="28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Павильон (площадью свыше 101 кв. м)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334D0F" w:rsidRPr="00334D0F" w:rsidTr="00B729B7">
        <w:trPr>
          <w:trHeight w:val="28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Сезонное (летнее) кафе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</w:tbl>
    <w:p w:rsidR="00334D0F" w:rsidRPr="00334D0F" w:rsidRDefault="00334D0F" w:rsidP="00B729B7">
      <w:pPr>
        <w:pStyle w:val="ConsPlusNormal"/>
        <w:ind w:right="-1" w:firstLine="567"/>
        <w:jc w:val="both"/>
      </w:pPr>
    </w:p>
    <w:p w:rsidR="00334D0F" w:rsidRPr="00334D0F" w:rsidRDefault="00334D0F" w:rsidP="00B729B7">
      <w:pPr>
        <w:pStyle w:val="ConsPlusNormal"/>
        <w:ind w:right="-1" w:firstLine="567"/>
        <w:jc w:val="both"/>
      </w:pPr>
      <w:r w:rsidRPr="00334D0F">
        <w:t>Сп - коэффициент, учитывающий специализацию нестационарного торгового объекта:</w:t>
      </w:r>
    </w:p>
    <w:p w:rsidR="00334D0F" w:rsidRPr="00334D0F" w:rsidRDefault="00334D0F" w:rsidP="00B729B7">
      <w:pPr>
        <w:pStyle w:val="ConsPlusNormal"/>
        <w:ind w:right="-1"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6"/>
        <w:gridCol w:w="5579"/>
        <w:gridCol w:w="3123"/>
      </w:tblGrid>
      <w:tr w:rsidR="00334D0F" w:rsidRPr="00334D0F" w:rsidTr="00B729B7">
        <w:trPr>
          <w:trHeight w:val="55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B729B7" w:rsidP="00B729B7">
            <w:pPr>
              <w:pStyle w:val="af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34D0F" w:rsidRPr="00334D0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20022"/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</w:t>
            </w:r>
            <w:bookmarkEnd w:id="5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Значение коэффициента Сп</w:t>
            </w:r>
          </w:p>
        </w:tc>
      </w:tr>
      <w:tr w:rsidR="00334D0F" w:rsidRPr="00334D0F" w:rsidTr="00B729B7">
        <w:trPr>
          <w:trHeight w:val="28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Бытовые услуги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334D0F" w:rsidRPr="00334D0F" w:rsidTr="00B729B7">
        <w:trPr>
          <w:trHeight w:val="39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34D0F" w:rsidRPr="00334D0F" w:rsidTr="00B729B7">
        <w:trPr>
          <w:trHeight w:val="27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Проездные билеты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334D0F" w:rsidRPr="00334D0F" w:rsidTr="00B729B7">
        <w:trPr>
          <w:trHeight w:val="28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29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34D0F" w:rsidRPr="00334D0F" w:rsidTr="00B729B7">
        <w:trPr>
          <w:trHeight w:val="38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Хлебобулочные и выпечные изделия в промышленной упаковке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34D0F" w:rsidRPr="00334D0F" w:rsidTr="00B729B7">
        <w:trPr>
          <w:trHeight w:val="27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Бакалейно-кондитерские товары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334D0F" w:rsidRPr="00334D0F" w:rsidTr="00B729B7">
        <w:trPr>
          <w:trHeight w:val="28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Услуга общественного питания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334D0F" w:rsidRPr="00334D0F" w:rsidTr="00B729B7">
        <w:trPr>
          <w:trHeight w:val="27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334D0F" w:rsidRPr="00334D0F" w:rsidTr="00B729B7">
        <w:trPr>
          <w:trHeight w:val="27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334D0F" w:rsidRPr="00334D0F" w:rsidTr="00B729B7">
        <w:trPr>
          <w:trHeight w:val="27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2022"/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6"/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334D0F" w:rsidRPr="00334D0F" w:rsidTr="00B729B7">
        <w:trPr>
          <w:trHeight w:val="35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 сельскохозяйственной переработки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334D0F" w:rsidRPr="00334D0F" w:rsidTr="00B729B7">
        <w:trPr>
          <w:trHeight w:val="40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Универсальные (продовольственные и непродовольственные) товары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334D0F" w:rsidRPr="00334D0F" w:rsidTr="00B729B7">
        <w:trPr>
          <w:trHeight w:val="28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Цветы живые и искусственные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</w:tbl>
    <w:p w:rsidR="00334D0F" w:rsidRPr="00334D0F" w:rsidRDefault="00334D0F" w:rsidP="00B729B7">
      <w:pPr>
        <w:pStyle w:val="ConsPlusNormal"/>
        <w:ind w:right="-1" w:firstLine="567"/>
        <w:jc w:val="both"/>
      </w:pPr>
    </w:p>
    <w:p w:rsidR="00334D0F" w:rsidRPr="00334D0F" w:rsidRDefault="00334D0F" w:rsidP="00B729B7">
      <w:pPr>
        <w:pStyle w:val="ConsPlusNormal"/>
        <w:ind w:right="-1" w:firstLine="567"/>
        <w:jc w:val="both"/>
      </w:pPr>
      <w:r w:rsidRPr="00334D0F">
        <w:t>S - площадь нестационарного торгового объекта;</w:t>
      </w:r>
    </w:p>
    <w:p w:rsidR="00334D0F" w:rsidRPr="00334D0F" w:rsidRDefault="00334D0F" w:rsidP="00B729B7">
      <w:pPr>
        <w:pStyle w:val="ConsPlusNormal"/>
        <w:ind w:right="-1" w:firstLine="567"/>
        <w:jc w:val="both"/>
      </w:pPr>
      <w:r w:rsidRPr="00334D0F">
        <w:t>K - коэффициент, применяемый для товаропроизводителей сельскохозяйственной продукции и продукции ее переработки, а также инвалидам и членам их семей равный 0,5.</w:t>
      </w:r>
    </w:p>
    <w:p w:rsidR="00F93B5C" w:rsidRPr="005A0359" w:rsidRDefault="00F93B5C" w:rsidP="00B729B7">
      <w:pPr>
        <w:pStyle w:val="a6"/>
        <w:ind w:right="-1" w:firstLine="567"/>
        <w:rPr>
          <w:b/>
          <w:i/>
          <w:sz w:val="20"/>
          <w:szCs w:val="20"/>
        </w:rPr>
      </w:pPr>
    </w:p>
    <w:p w:rsidR="00D166B3" w:rsidRPr="00334D0F" w:rsidRDefault="00F03AA9" w:rsidP="00B729B7">
      <w:pPr>
        <w:pStyle w:val="ConsPlusNormal"/>
        <w:ind w:right="-1" w:firstLine="567"/>
        <w:jc w:val="both"/>
        <w:rPr>
          <w:b/>
          <w:u w:val="single"/>
        </w:rPr>
      </w:pPr>
      <w:r w:rsidRPr="00334D0F">
        <w:rPr>
          <w:b/>
          <w:u w:val="single"/>
        </w:rPr>
        <w:t>Конкурс проводится по следующим лотам:</w:t>
      </w:r>
    </w:p>
    <w:p w:rsidR="005A0359" w:rsidRPr="005A0359" w:rsidRDefault="005A0359" w:rsidP="00F94F8F">
      <w:pPr>
        <w:pStyle w:val="ConsPlusNormal"/>
        <w:ind w:right="-1"/>
        <w:jc w:val="both"/>
      </w:pPr>
    </w:p>
    <w:p w:rsidR="009B645B" w:rsidRPr="00334D0F" w:rsidRDefault="008C21D8" w:rsidP="00B729B7">
      <w:pPr>
        <w:tabs>
          <w:tab w:val="left" w:pos="3696"/>
        </w:tabs>
        <w:spacing w:line="228" w:lineRule="auto"/>
        <w:ind w:right="-1" w:firstLine="567"/>
        <w:jc w:val="center"/>
        <w:rPr>
          <w:sz w:val="20"/>
          <w:szCs w:val="20"/>
        </w:rPr>
      </w:pPr>
      <w:r w:rsidRPr="00334D0F">
        <w:rPr>
          <w:sz w:val="20"/>
          <w:szCs w:val="20"/>
        </w:rPr>
        <w:t>В</w:t>
      </w:r>
      <w:r w:rsidR="001C2CD8" w:rsidRPr="00334D0F">
        <w:rPr>
          <w:sz w:val="20"/>
          <w:szCs w:val="20"/>
        </w:rPr>
        <w:t xml:space="preserve"> </w:t>
      </w:r>
      <w:r w:rsidR="00122293" w:rsidRPr="00334D0F">
        <w:rPr>
          <w:sz w:val="20"/>
          <w:szCs w:val="20"/>
        </w:rPr>
        <w:t>Ы</w:t>
      </w:r>
      <w:r w:rsidR="001C2CD8" w:rsidRPr="00334D0F">
        <w:rPr>
          <w:sz w:val="20"/>
          <w:szCs w:val="20"/>
        </w:rPr>
        <w:t xml:space="preserve"> </w:t>
      </w:r>
      <w:r w:rsidRPr="00334D0F">
        <w:rPr>
          <w:sz w:val="20"/>
          <w:szCs w:val="20"/>
        </w:rPr>
        <w:t>П</w:t>
      </w:r>
      <w:r w:rsidR="001C2CD8" w:rsidRPr="00334D0F">
        <w:rPr>
          <w:sz w:val="20"/>
          <w:szCs w:val="20"/>
        </w:rPr>
        <w:t xml:space="preserve"> </w:t>
      </w:r>
      <w:r w:rsidRPr="00334D0F">
        <w:rPr>
          <w:sz w:val="20"/>
          <w:szCs w:val="20"/>
        </w:rPr>
        <w:t>И</w:t>
      </w:r>
      <w:r w:rsidR="001C2CD8" w:rsidRPr="00334D0F">
        <w:rPr>
          <w:sz w:val="20"/>
          <w:szCs w:val="20"/>
        </w:rPr>
        <w:t xml:space="preserve"> </w:t>
      </w:r>
      <w:r w:rsidRPr="00334D0F">
        <w:rPr>
          <w:sz w:val="20"/>
          <w:szCs w:val="20"/>
        </w:rPr>
        <w:t>С</w:t>
      </w:r>
      <w:r w:rsidR="001C2CD8" w:rsidRPr="00334D0F">
        <w:rPr>
          <w:sz w:val="20"/>
          <w:szCs w:val="20"/>
        </w:rPr>
        <w:t xml:space="preserve"> </w:t>
      </w:r>
      <w:r w:rsidRPr="00334D0F">
        <w:rPr>
          <w:sz w:val="20"/>
          <w:szCs w:val="20"/>
        </w:rPr>
        <w:t>К</w:t>
      </w:r>
      <w:r w:rsidR="001C2CD8" w:rsidRPr="00334D0F">
        <w:rPr>
          <w:sz w:val="20"/>
          <w:szCs w:val="20"/>
        </w:rPr>
        <w:t xml:space="preserve"> </w:t>
      </w:r>
      <w:r w:rsidRPr="00334D0F">
        <w:rPr>
          <w:sz w:val="20"/>
          <w:szCs w:val="20"/>
        </w:rPr>
        <w:t xml:space="preserve">А </w:t>
      </w:r>
      <w:r w:rsidR="00122293" w:rsidRPr="00334D0F">
        <w:rPr>
          <w:sz w:val="20"/>
          <w:szCs w:val="20"/>
        </w:rPr>
        <w:t xml:space="preserve"> </w:t>
      </w:r>
      <w:r w:rsidRPr="00334D0F">
        <w:rPr>
          <w:sz w:val="20"/>
          <w:szCs w:val="20"/>
        </w:rPr>
        <w:t>И</w:t>
      </w:r>
      <w:r w:rsidR="00F03AA9" w:rsidRPr="00334D0F">
        <w:rPr>
          <w:sz w:val="20"/>
          <w:szCs w:val="20"/>
        </w:rPr>
        <w:t>З</w:t>
      </w:r>
      <w:r w:rsidR="00122293" w:rsidRPr="00334D0F">
        <w:rPr>
          <w:sz w:val="20"/>
          <w:szCs w:val="20"/>
        </w:rPr>
        <w:t xml:space="preserve"> </w:t>
      </w:r>
      <w:r w:rsidRPr="00334D0F">
        <w:rPr>
          <w:sz w:val="20"/>
          <w:szCs w:val="20"/>
        </w:rPr>
        <w:t xml:space="preserve"> </w:t>
      </w:r>
      <w:r w:rsidR="009B645B" w:rsidRPr="00334D0F">
        <w:rPr>
          <w:sz w:val="20"/>
          <w:szCs w:val="20"/>
        </w:rPr>
        <w:t xml:space="preserve">С Х Е М </w:t>
      </w:r>
      <w:r w:rsidR="00F03AA9" w:rsidRPr="00334D0F">
        <w:rPr>
          <w:sz w:val="20"/>
          <w:szCs w:val="20"/>
        </w:rPr>
        <w:t>Ы</w:t>
      </w:r>
      <w:r w:rsidR="009B645B" w:rsidRPr="00334D0F">
        <w:rPr>
          <w:sz w:val="20"/>
          <w:szCs w:val="20"/>
        </w:rPr>
        <w:t xml:space="preserve"> </w:t>
      </w:r>
    </w:p>
    <w:p w:rsidR="00520B9B" w:rsidRPr="00334D0F" w:rsidRDefault="009B645B" w:rsidP="00B729B7">
      <w:pPr>
        <w:tabs>
          <w:tab w:val="left" w:pos="3696"/>
        </w:tabs>
        <w:spacing w:line="228" w:lineRule="auto"/>
        <w:ind w:right="-1" w:firstLine="567"/>
        <w:jc w:val="center"/>
        <w:rPr>
          <w:bCs/>
          <w:sz w:val="20"/>
          <w:szCs w:val="20"/>
        </w:rPr>
      </w:pPr>
      <w:r w:rsidRPr="00334D0F">
        <w:rPr>
          <w:bCs/>
          <w:sz w:val="20"/>
          <w:szCs w:val="20"/>
        </w:rPr>
        <w:t xml:space="preserve"> размещения не</w:t>
      </w:r>
      <w:r w:rsidR="001C2CD8" w:rsidRPr="00334D0F">
        <w:rPr>
          <w:bCs/>
          <w:sz w:val="20"/>
          <w:szCs w:val="20"/>
        </w:rPr>
        <w:t>стационарных торговых объектов</w:t>
      </w:r>
      <w:r w:rsidR="00122293" w:rsidRPr="00334D0F">
        <w:rPr>
          <w:bCs/>
          <w:sz w:val="20"/>
          <w:szCs w:val="20"/>
        </w:rPr>
        <w:t xml:space="preserve"> на</w:t>
      </w:r>
      <w:r w:rsidRPr="00334D0F">
        <w:rPr>
          <w:bCs/>
          <w:sz w:val="20"/>
          <w:szCs w:val="20"/>
        </w:rPr>
        <w:t xml:space="preserve"> территории</w:t>
      </w:r>
    </w:p>
    <w:p w:rsidR="009B645B" w:rsidRPr="00334D0F" w:rsidRDefault="001C2CD8" w:rsidP="00B729B7">
      <w:pPr>
        <w:tabs>
          <w:tab w:val="left" w:pos="2212"/>
          <w:tab w:val="left" w:pos="3696"/>
        </w:tabs>
        <w:spacing w:line="228" w:lineRule="auto"/>
        <w:ind w:right="-1" w:firstLine="567"/>
        <w:rPr>
          <w:bCs/>
          <w:sz w:val="20"/>
          <w:szCs w:val="20"/>
        </w:rPr>
      </w:pPr>
      <w:r w:rsidRPr="00334D0F">
        <w:rPr>
          <w:bCs/>
          <w:sz w:val="20"/>
          <w:szCs w:val="20"/>
        </w:rPr>
        <w:tab/>
        <w:t>Хадыженского городского поселения Апшеронского района</w:t>
      </w:r>
      <w:r w:rsidRPr="00334D0F">
        <w:rPr>
          <w:bCs/>
          <w:sz w:val="20"/>
          <w:szCs w:val="20"/>
        </w:rPr>
        <w:tab/>
      </w:r>
    </w:p>
    <w:p w:rsidR="009B645B" w:rsidRPr="00334D0F" w:rsidRDefault="009B645B" w:rsidP="00B729B7">
      <w:pPr>
        <w:pStyle w:val="ac"/>
        <w:tabs>
          <w:tab w:val="left" w:pos="3765"/>
        </w:tabs>
        <w:spacing w:before="0" w:after="0" w:line="228" w:lineRule="auto"/>
        <w:ind w:right="-1" w:firstLine="567"/>
        <w:jc w:val="left"/>
        <w:rPr>
          <w:rFonts w:ascii="Times New Roman" w:hAnsi="Times New Roman"/>
          <w:i w:val="0"/>
          <w:sz w:val="2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851"/>
        <w:gridCol w:w="1843"/>
        <w:gridCol w:w="1134"/>
        <w:gridCol w:w="708"/>
        <w:gridCol w:w="993"/>
        <w:gridCol w:w="1275"/>
        <w:gridCol w:w="1560"/>
        <w:gridCol w:w="708"/>
      </w:tblGrid>
      <w:tr w:rsidR="005A0359" w:rsidRPr="009B645B" w:rsidTr="002117D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A0359" w:rsidRPr="00520B9B" w:rsidRDefault="005A0359" w:rsidP="005C58FD">
            <w:pPr>
              <w:tabs>
                <w:tab w:val="left" w:pos="3696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Порядковый номер лота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A0359" w:rsidRDefault="005A0359" w:rsidP="005C58FD">
            <w:pPr>
              <w:tabs>
                <w:tab w:val="left" w:pos="3696"/>
              </w:tabs>
              <w:snapToGrid w:val="0"/>
              <w:jc w:val="center"/>
              <w:rPr>
                <w:sz w:val="16"/>
                <w:szCs w:val="16"/>
              </w:rPr>
            </w:pPr>
            <w:r w:rsidRPr="00520B9B">
              <w:rPr>
                <w:sz w:val="16"/>
                <w:szCs w:val="16"/>
              </w:rPr>
              <w:t>Порядковый № нестационарного объекта</w:t>
            </w:r>
          </w:p>
          <w:p w:rsidR="005A0359" w:rsidRPr="00520B9B" w:rsidRDefault="005A0359" w:rsidP="005C58FD">
            <w:pPr>
              <w:tabs>
                <w:tab w:val="left" w:pos="3696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постановлению № 89 от 22.02.2019г.)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A0359" w:rsidRPr="00520B9B" w:rsidRDefault="005A0359" w:rsidP="005C58FD">
            <w:pPr>
              <w:tabs>
                <w:tab w:val="left" w:pos="3696"/>
              </w:tabs>
              <w:spacing w:line="228" w:lineRule="auto"/>
              <w:jc w:val="center"/>
              <w:rPr>
                <w:sz w:val="16"/>
                <w:szCs w:val="16"/>
              </w:rPr>
            </w:pPr>
            <w:r w:rsidRPr="00520B9B">
              <w:rPr>
                <w:sz w:val="16"/>
                <w:szCs w:val="16"/>
              </w:rPr>
              <w:t>Адресный ориентир место размещения нестационарного торгового объекта (фактический адрес)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0359" w:rsidRPr="00520B9B" w:rsidRDefault="005A0359" w:rsidP="005C58FD">
            <w:pPr>
              <w:tabs>
                <w:tab w:val="left" w:pos="3696"/>
              </w:tabs>
              <w:spacing w:line="228" w:lineRule="auto"/>
              <w:jc w:val="center"/>
              <w:rPr>
                <w:sz w:val="16"/>
                <w:szCs w:val="16"/>
              </w:rPr>
            </w:pPr>
            <w:r w:rsidRPr="00520B9B">
              <w:rPr>
                <w:sz w:val="16"/>
                <w:szCs w:val="16"/>
              </w:rPr>
              <w:t>Тип нестацио-нарного торгового объекта*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0359" w:rsidRPr="00520B9B" w:rsidRDefault="005A0359" w:rsidP="005C58FD">
            <w:pPr>
              <w:tabs>
                <w:tab w:val="left" w:pos="3696"/>
              </w:tabs>
              <w:spacing w:line="228" w:lineRule="auto"/>
              <w:jc w:val="center"/>
              <w:rPr>
                <w:sz w:val="16"/>
                <w:szCs w:val="16"/>
              </w:rPr>
            </w:pPr>
            <w:r w:rsidRPr="00520B9B">
              <w:rPr>
                <w:sz w:val="16"/>
                <w:szCs w:val="16"/>
              </w:rPr>
              <w:t>Субъект малого или среднего предпринимательства 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0359" w:rsidRPr="00520B9B" w:rsidRDefault="005A0359" w:rsidP="005C58FD">
            <w:pPr>
              <w:tabs>
                <w:tab w:val="left" w:pos="3696"/>
              </w:tabs>
              <w:snapToGrid w:val="0"/>
              <w:spacing w:line="228" w:lineRule="auto"/>
              <w:jc w:val="center"/>
              <w:rPr>
                <w:sz w:val="16"/>
                <w:szCs w:val="16"/>
              </w:rPr>
            </w:pPr>
            <w:r w:rsidRPr="00520B9B">
              <w:rPr>
                <w:sz w:val="16"/>
                <w:szCs w:val="16"/>
              </w:rPr>
              <w:t>Площадь земельного участка /торгово-го объекта/ количество рабочих мест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A0359" w:rsidRPr="00520B9B" w:rsidRDefault="005A0359" w:rsidP="005C58FD">
            <w:pPr>
              <w:tabs>
                <w:tab w:val="left" w:pos="3696"/>
              </w:tabs>
              <w:snapToGrid w:val="0"/>
              <w:spacing w:line="228" w:lineRule="auto"/>
              <w:jc w:val="center"/>
              <w:rPr>
                <w:sz w:val="16"/>
                <w:szCs w:val="16"/>
              </w:rPr>
            </w:pPr>
            <w:r w:rsidRPr="00520B9B">
              <w:rPr>
                <w:sz w:val="16"/>
                <w:szCs w:val="16"/>
              </w:rPr>
              <w:t xml:space="preserve">Специализация нестационарного торгового объекта, </w:t>
            </w:r>
          </w:p>
          <w:p w:rsidR="005A0359" w:rsidRPr="00520B9B" w:rsidRDefault="005A0359" w:rsidP="005C58FD">
            <w:pPr>
              <w:tabs>
                <w:tab w:val="left" w:pos="3696"/>
              </w:tabs>
              <w:snapToGrid w:val="0"/>
              <w:spacing w:line="228" w:lineRule="auto"/>
              <w:jc w:val="center"/>
              <w:rPr>
                <w:sz w:val="16"/>
                <w:szCs w:val="16"/>
              </w:rPr>
            </w:pPr>
            <w:r w:rsidRPr="00520B9B">
              <w:rPr>
                <w:sz w:val="16"/>
                <w:szCs w:val="16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A0359" w:rsidRPr="00520B9B" w:rsidRDefault="005A0359" w:rsidP="005C58FD">
            <w:pPr>
              <w:tabs>
                <w:tab w:val="left" w:pos="3696"/>
              </w:tabs>
              <w:spacing w:line="228" w:lineRule="auto"/>
              <w:jc w:val="center"/>
              <w:rPr>
                <w:sz w:val="16"/>
                <w:szCs w:val="16"/>
              </w:rPr>
            </w:pPr>
            <w:r w:rsidRPr="00520B9B">
              <w:rPr>
                <w:sz w:val="16"/>
                <w:szCs w:val="16"/>
              </w:rPr>
              <w:t>Период  функционирования нестационарного торгового объекта (постоянно или сезонно с_____по__)</w:t>
            </w:r>
          </w:p>
          <w:p w:rsidR="005A0359" w:rsidRPr="00520B9B" w:rsidRDefault="005A0359" w:rsidP="005C58FD">
            <w:pPr>
              <w:tabs>
                <w:tab w:val="left" w:pos="3696"/>
              </w:tabs>
              <w:spacing w:line="228" w:lineRule="auto"/>
              <w:jc w:val="center"/>
              <w:rPr>
                <w:sz w:val="16"/>
                <w:szCs w:val="16"/>
              </w:rPr>
            </w:pPr>
          </w:p>
          <w:p w:rsidR="005A0359" w:rsidRPr="00520B9B" w:rsidRDefault="005A0359" w:rsidP="005C58FD">
            <w:pPr>
              <w:tabs>
                <w:tab w:val="left" w:pos="3696"/>
              </w:tabs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A0359" w:rsidRPr="00520B9B" w:rsidRDefault="005A0359" w:rsidP="005C58FD">
            <w:pPr>
              <w:tabs>
                <w:tab w:val="left" w:pos="3696"/>
              </w:tabs>
              <w:snapToGrid w:val="0"/>
              <w:spacing w:line="228" w:lineRule="auto"/>
              <w:jc w:val="center"/>
              <w:rPr>
                <w:sz w:val="16"/>
                <w:szCs w:val="16"/>
              </w:rPr>
            </w:pPr>
            <w:r w:rsidRPr="00520B9B">
              <w:rPr>
                <w:sz w:val="16"/>
                <w:szCs w:val="16"/>
              </w:rPr>
              <w:t>Примечание</w:t>
            </w:r>
          </w:p>
        </w:tc>
      </w:tr>
      <w:tr w:rsidR="005A0359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359" w:rsidRPr="009B645B" w:rsidRDefault="005A0359" w:rsidP="006032AC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 w:rsidRPr="009B645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359" w:rsidRPr="009B645B" w:rsidRDefault="005A0359" w:rsidP="006032AC">
            <w:pPr>
              <w:jc w:val="center"/>
              <w:rPr>
                <w:sz w:val="20"/>
                <w:szCs w:val="20"/>
              </w:rPr>
            </w:pPr>
            <w:r w:rsidRPr="009B645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359" w:rsidRPr="009B645B" w:rsidRDefault="005A0359" w:rsidP="006032AC">
            <w:pPr>
              <w:snapToGrid w:val="0"/>
              <w:jc w:val="center"/>
              <w:rPr>
                <w:sz w:val="20"/>
                <w:szCs w:val="20"/>
              </w:rPr>
            </w:pPr>
            <w:r w:rsidRPr="009B645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0359" w:rsidRPr="009B645B" w:rsidRDefault="005A0359" w:rsidP="006032AC">
            <w:pPr>
              <w:snapToGrid w:val="0"/>
              <w:jc w:val="center"/>
              <w:rPr>
                <w:sz w:val="20"/>
                <w:szCs w:val="20"/>
              </w:rPr>
            </w:pPr>
            <w:r w:rsidRPr="009B645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0359" w:rsidRPr="009B645B" w:rsidRDefault="005A0359" w:rsidP="006032AC">
            <w:pPr>
              <w:pStyle w:val="ae"/>
              <w:tabs>
                <w:tab w:val="left" w:pos="7230"/>
              </w:tabs>
              <w:snapToGrid w:val="0"/>
              <w:jc w:val="center"/>
              <w:rPr>
                <w:sz w:val="20"/>
                <w:szCs w:val="20"/>
              </w:rPr>
            </w:pPr>
            <w:r w:rsidRPr="009B645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359" w:rsidRPr="009B645B" w:rsidRDefault="005A0359" w:rsidP="006032AC">
            <w:pPr>
              <w:jc w:val="center"/>
              <w:rPr>
                <w:sz w:val="20"/>
                <w:szCs w:val="20"/>
              </w:rPr>
            </w:pPr>
            <w:r w:rsidRPr="009B645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359" w:rsidRPr="009B645B" w:rsidRDefault="005A0359" w:rsidP="006032AC">
            <w:pPr>
              <w:snapToGrid w:val="0"/>
              <w:jc w:val="center"/>
              <w:rPr>
                <w:sz w:val="20"/>
                <w:szCs w:val="20"/>
              </w:rPr>
            </w:pPr>
            <w:r w:rsidRPr="009B645B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359" w:rsidRPr="009B645B" w:rsidRDefault="005A0359" w:rsidP="006032AC">
            <w:pPr>
              <w:jc w:val="center"/>
              <w:rPr>
                <w:sz w:val="20"/>
                <w:szCs w:val="20"/>
              </w:rPr>
            </w:pPr>
            <w:r w:rsidRPr="009B645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59" w:rsidRPr="009B645B" w:rsidRDefault="005A0359" w:rsidP="005C5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63D2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05A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Pr="009B645B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г. Хадыженск, ул</w:t>
            </w:r>
            <w:r w:rsidR="00C832F3">
              <w:rPr>
                <w:sz w:val="20"/>
                <w:szCs w:val="20"/>
              </w:rPr>
              <w:t>.</w:t>
            </w:r>
            <w:r w:rsidRPr="00B51A4C">
              <w:rPr>
                <w:sz w:val="20"/>
                <w:szCs w:val="20"/>
              </w:rPr>
              <w:t xml:space="preserve"> Ленина, 23 «Сквер 100-летия г. Хадыженска»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палатка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9B49F1" w:rsidRDefault="006463D2" w:rsidP="00C832F3">
            <w:pPr>
              <w:jc w:val="center"/>
              <w:rPr>
                <w:sz w:val="20"/>
                <w:szCs w:val="20"/>
              </w:rPr>
            </w:pPr>
            <w:r w:rsidRPr="009B49F1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8м2/8м2/1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книги, канцтовары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  <w:r w:rsidRPr="00B51A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D2" w:rsidRPr="009B645B" w:rsidRDefault="006463D2" w:rsidP="005C58FD">
            <w:pPr>
              <w:jc w:val="center"/>
              <w:rPr>
                <w:sz w:val="20"/>
                <w:szCs w:val="20"/>
              </w:rPr>
            </w:pPr>
          </w:p>
        </w:tc>
      </w:tr>
      <w:tr w:rsidR="006463D2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Pr="009B645B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 xml:space="preserve">г. Хадыженск, ул. Кирова - Рабочая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бахчевой развал, палатка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9B49F1" w:rsidRDefault="006463D2" w:rsidP="00C832F3">
            <w:pPr>
              <w:jc w:val="center"/>
              <w:rPr>
                <w:sz w:val="20"/>
                <w:szCs w:val="20"/>
              </w:rPr>
            </w:pPr>
            <w:r w:rsidRPr="009B49F1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12м2/12м2/1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овощи, бахчевые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 xml:space="preserve">с 01 мая по 31 октября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D2" w:rsidRPr="009B645B" w:rsidRDefault="006463D2" w:rsidP="005C58FD">
            <w:pPr>
              <w:jc w:val="center"/>
              <w:rPr>
                <w:sz w:val="20"/>
                <w:szCs w:val="20"/>
              </w:rPr>
            </w:pPr>
          </w:p>
        </w:tc>
      </w:tr>
      <w:tr w:rsidR="006463D2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Pr="008A276B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 xml:space="preserve">г. Хадыженск, ул. Садовая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бахчевой развал, палатка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8A276B" w:rsidRDefault="006463D2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12м2/12м2/1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овощи, бахчевые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 xml:space="preserve">с 01 мая по 31 октября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D2" w:rsidRPr="008A276B" w:rsidRDefault="006463D2" w:rsidP="005C58FD">
            <w:pPr>
              <w:rPr>
                <w:sz w:val="20"/>
                <w:szCs w:val="20"/>
              </w:rPr>
            </w:pPr>
          </w:p>
        </w:tc>
      </w:tr>
      <w:tr w:rsidR="006463D2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Pr="008A276B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 xml:space="preserve">г. Хадыженск, ул. Первомайская, 178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бахчевой развал, палатка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8A276B" w:rsidRDefault="006463D2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12м2/12м2/1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овощи, бахчевые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 xml:space="preserve">с 01 мая по 31 октября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D2" w:rsidRPr="008A276B" w:rsidRDefault="006463D2" w:rsidP="005C58FD">
            <w:pPr>
              <w:rPr>
                <w:sz w:val="20"/>
                <w:szCs w:val="20"/>
              </w:rPr>
            </w:pPr>
          </w:p>
        </w:tc>
      </w:tr>
      <w:tr w:rsidR="006463D2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Pr="008A276B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 xml:space="preserve">г. Хадыженск, ул. Промысловая , 89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бахчевой развал, палатка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8A276B" w:rsidRDefault="006463D2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12м2/12м2/1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овощи, бахчевые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 xml:space="preserve">с 01 мая по 31 октября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D2" w:rsidRPr="008A276B" w:rsidRDefault="006463D2" w:rsidP="005C58FD">
            <w:pPr>
              <w:rPr>
                <w:sz w:val="20"/>
                <w:szCs w:val="20"/>
              </w:rPr>
            </w:pPr>
          </w:p>
        </w:tc>
      </w:tr>
      <w:tr w:rsidR="006463D2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Pr="008A276B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г. Хадыженск,</w:t>
            </w:r>
            <w:r>
              <w:rPr>
                <w:color w:val="000000"/>
                <w:sz w:val="20"/>
                <w:szCs w:val="20"/>
              </w:rPr>
              <w:t xml:space="preserve"> пересечение ул. О.Кошевого - </w:t>
            </w:r>
            <w:r w:rsidRPr="00B51A4C">
              <w:rPr>
                <w:color w:val="000000"/>
                <w:sz w:val="20"/>
                <w:szCs w:val="20"/>
              </w:rPr>
              <w:t xml:space="preserve">ул. Ленина, 38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бахчевой развал, палатка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8A276B" w:rsidRDefault="006463D2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12м2/12м2/1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овощи, бахчевые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 xml:space="preserve">с 01 мая по 31 октября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D2" w:rsidRPr="008A276B" w:rsidRDefault="006463D2" w:rsidP="005C58FD">
            <w:pPr>
              <w:rPr>
                <w:sz w:val="20"/>
                <w:szCs w:val="20"/>
              </w:rPr>
            </w:pPr>
          </w:p>
        </w:tc>
      </w:tr>
      <w:tr w:rsidR="006463D2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Pr="008A276B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г. Хадыженск, ул Ленина, 23 «Сквер 100-летия г. Хадыженска»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 xml:space="preserve"> лоток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8A276B" w:rsidRDefault="006463D2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3м2/4м2/1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 xml:space="preserve">с 01 мая по 31 октября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D2" w:rsidRPr="008A276B" w:rsidRDefault="006463D2" w:rsidP="005C58FD">
            <w:pPr>
              <w:rPr>
                <w:sz w:val="20"/>
                <w:szCs w:val="20"/>
              </w:rPr>
            </w:pPr>
          </w:p>
        </w:tc>
      </w:tr>
      <w:tr w:rsidR="006463D2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Pr="008A276B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г. Хадыженск,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51A4C">
              <w:rPr>
                <w:color w:val="000000"/>
                <w:sz w:val="20"/>
                <w:szCs w:val="20"/>
              </w:rPr>
              <w:t xml:space="preserve">пересечение ул. Чехова и Аэродромной (рядом с аптекой « ООО Променад Кварта»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 xml:space="preserve"> лоток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8A276B" w:rsidRDefault="006463D2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3м2/4м2/1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 xml:space="preserve">с 01 мая по 31 октября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D2" w:rsidRPr="008A276B" w:rsidRDefault="006463D2" w:rsidP="005C58FD">
            <w:pPr>
              <w:rPr>
                <w:sz w:val="20"/>
                <w:szCs w:val="20"/>
              </w:rPr>
            </w:pPr>
          </w:p>
        </w:tc>
      </w:tr>
      <w:tr w:rsidR="006463D2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Pr="008A276B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г. Хадыженск,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51A4C">
              <w:rPr>
                <w:color w:val="000000"/>
                <w:sz w:val="20"/>
                <w:szCs w:val="20"/>
              </w:rPr>
              <w:t xml:space="preserve">пересечение ул. Ленина и Горького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 xml:space="preserve"> лоток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8A276B" w:rsidRDefault="006463D2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3м2/4м2/1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 xml:space="preserve">с 01 мая по 31 октября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D2" w:rsidRPr="008A276B" w:rsidRDefault="006463D2" w:rsidP="005C58FD">
            <w:pPr>
              <w:rPr>
                <w:sz w:val="20"/>
                <w:szCs w:val="20"/>
              </w:rPr>
            </w:pPr>
          </w:p>
        </w:tc>
      </w:tr>
      <w:tr w:rsidR="006463D2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Pr="008A276B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 xml:space="preserve">г. Хадыженск, ул. Первомайская 164 рядом с "Магнитом"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 xml:space="preserve"> лоток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8A276B" w:rsidRDefault="006463D2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3м2/4м2/1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 xml:space="preserve">с 01 мая по 31 октября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D2" w:rsidRPr="008A276B" w:rsidRDefault="006463D2" w:rsidP="005C58FD">
            <w:pPr>
              <w:rPr>
                <w:sz w:val="20"/>
                <w:szCs w:val="20"/>
              </w:rPr>
            </w:pPr>
          </w:p>
        </w:tc>
      </w:tr>
      <w:tr w:rsidR="00EC2D4F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4F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4F" w:rsidRPr="008A276B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г. Хад</w:t>
            </w:r>
            <w:r>
              <w:rPr>
                <w:sz w:val="20"/>
                <w:szCs w:val="20"/>
              </w:rPr>
              <w:t>ыженск, на территории ДК "Нефтя</w:t>
            </w:r>
            <w:r w:rsidRPr="00B51A4C">
              <w:rPr>
                <w:sz w:val="20"/>
                <w:szCs w:val="20"/>
              </w:rPr>
              <w:t>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палатка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8A276B" w:rsidRDefault="00EC2D4F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15м2/15м2/2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надувные шары, игрушки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 xml:space="preserve">с 01 мая по 31 октября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D4F" w:rsidRPr="008A276B" w:rsidRDefault="00EC2D4F" w:rsidP="005C58FD">
            <w:pPr>
              <w:rPr>
                <w:sz w:val="20"/>
                <w:szCs w:val="20"/>
              </w:rPr>
            </w:pPr>
          </w:p>
        </w:tc>
      </w:tr>
      <w:tr w:rsidR="00EC2D4F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4F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4F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г. Хадыженск,</w:t>
            </w:r>
            <w:r>
              <w:rPr>
                <w:sz w:val="20"/>
                <w:szCs w:val="20"/>
              </w:rPr>
              <w:t xml:space="preserve"> </w:t>
            </w:r>
            <w:r w:rsidRPr="00B51A4C">
              <w:rPr>
                <w:sz w:val="20"/>
                <w:szCs w:val="20"/>
              </w:rPr>
              <w:t xml:space="preserve">пересечение ул. Рабочая ул. Грушовая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павильон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8A276B" w:rsidRDefault="00EC2D4F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16м2/16м2/1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продовольственная группа товаров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с 01 мая 2020 года по 30 апреля 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D4F" w:rsidRPr="008A276B" w:rsidRDefault="00EC2D4F" w:rsidP="005C58FD">
            <w:pPr>
              <w:rPr>
                <w:sz w:val="20"/>
                <w:szCs w:val="20"/>
              </w:rPr>
            </w:pPr>
          </w:p>
        </w:tc>
      </w:tr>
      <w:tr w:rsidR="00EC2D4F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4F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4F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г. Хадыженск, ул. Первомайская б/н рядом с киоском Первомайская, 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павильон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8A276B" w:rsidRDefault="00EC2D4F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8м2/8м2/1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овощи, бахчевые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с 01 мая 2020 года по 30 апреля 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D4F" w:rsidRPr="008A276B" w:rsidRDefault="00EC2D4F" w:rsidP="005C58FD">
            <w:pPr>
              <w:rPr>
                <w:sz w:val="20"/>
                <w:szCs w:val="20"/>
              </w:rPr>
            </w:pPr>
          </w:p>
        </w:tc>
      </w:tr>
      <w:tr w:rsidR="00EC2D4F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4F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4F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г. Хадыженск, ул. Колхозная, 3г кадастровый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торговые палатки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8A276B" w:rsidRDefault="00EC2D4F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220м2/220м2/13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смешанная группа товаров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EC2D4F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D4F" w:rsidRPr="008A276B" w:rsidRDefault="00EC2D4F" w:rsidP="005C58FD">
            <w:pPr>
              <w:rPr>
                <w:sz w:val="20"/>
                <w:szCs w:val="20"/>
              </w:rPr>
            </w:pPr>
          </w:p>
        </w:tc>
      </w:tr>
      <w:tr w:rsidR="00EC2D4F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4F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4F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г. Хадыженск, ул. Колхозная  (возле магазина "Корма"</w:t>
            </w:r>
            <w:r>
              <w:rPr>
                <w:sz w:val="20"/>
                <w:szCs w:val="20"/>
              </w:rPr>
              <w:t xml:space="preserve"> </w:t>
            </w:r>
            <w:r w:rsidRPr="00B51A4C">
              <w:rPr>
                <w:sz w:val="20"/>
                <w:szCs w:val="20"/>
              </w:rPr>
              <w:t xml:space="preserve">ул. Колхозная 5Б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павильон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2D4F" w:rsidRPr="008A276B" w:rsidRDefault="00EC2D4F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12м2/12м2/1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овощи, бахчевые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с 01 мая 2020 года по 30 апреля 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D4F" w:rsidRPr="008A276B" w:rsidRDefault="00EC2D4F" w:rsidP="005C58FD">
            <w:pPr>
              <w:rPr>
                <w:sz w:val="20"/>
                <w:szCs w:val="20"/>
              </w:rPr>
            </w:pPr>
          </w:p>
        </w:tc>
      </w:tr>
    </w:tbl>
    <w:p w:rsidR="009B645B" w:rsidRPr="00334D0F" w:rsidRDefault="009B645B" w:rsidP="00B729B7">
      <w:pPr>
        <w:pStyle w:val="ConsPlusNormal"/>
        <w:ind w:right="-1" w:firstLine="567"/>
        <w:jc w:val="center"/>
      </w:pPr>
    </w:p>
    <w:sectPr w:rsidR="009B645B" w:rsidRPr="00334D0F" w:rsidSect="00B729B7">
      <w:headerReference w:type="even" r:id="rId11"/>
      <w:headerReference w:type="default" r:id="rId12"/>
      <w:pgSz w:w="11906" w:h="16838"/>
      <w:pgMar w:top="568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A52" w:rsidRDefault="004B4A52">
      <w:r>
        <w:separator/>
      </w:r>
    </w:p>
  </w:endnote>
  <w:endnote w:type="continuationSeparator" w:id="1">
    <w:p w:rsidR="004B4A52" w:rsidRDefault="004B4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A52" w:rsidRDefault="004B4A52">
      <w:r>
        <w:separator/>
      </w:r>
    </w:p>
  </w:footnote>
  <w:footnote w:type="continuationSeparator" w:id="1">
    <w:p w:rsidR="004B4A52" w:rsidRDefault="004B4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E8" w:rsidRDefault="00246831" w:rsidP="00955C5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28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28E8" w:rsidRDefault="008728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64" w:rsidRDefault="00246831" w:rsidP="00EF0672">
    <w:pPr>
      <w:pStyle w:val="a4"/>
      <w:jc w:val="center"/>
    </w:pPr>
    <w:r>
      <w:fldChar w:fldCharType="begin"/>
    </w:r>
    <w:r w:rsidR="009F1912">
      <w:instrText>PAGE   \* MERGEFORMAT</w:instrText>
    </w:r>
    <w:r>
      <w:fldChar w:fldCharType="separate"/>
    </w:r>
    <w:r w:rsidR="00C832F3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306"/>
    <w:multiLevelType w:val="multilevel"/>
    <w:tmpl w:val="9D46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C78CD"/>
    <w:multiLevelType w:val="hybridMultilevel"/>
    <w:tmpl w:val="BFB0472E"/>
    <w:lvl w:ilvl="0" w:tplc="3A2E4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D03CC9"/>
    <w:multiLevelType w:val="hybridMultilevel"/>
    <w:tmpl w:val="56FA4CCE"/>
    <w:lvl w:ilvl="0" w:tplc="ACDC0972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F4EFF"/>
    <w:multiLevelType w:val="multilevel"/>
    <w:tmpl w:val="F80804A4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A6E3B"/>
    <w:multiLevelType w:val="hybridMultilevel"/>
    <w:tmpl w:val="58AAC6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C631C"/>
    <w:multiLevelType w:val="multilevel"/>
    <w:tmpl w:val="0934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5414C"/>
    <w:multiLevelType w:val="hybridMultilevel"/>
    <w:tmpl w:val="8342DC54"/>
    <w:lvl w:ilvl="0" w:tplc="AA68E63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C55F17"/>
    <w:multiLevelType w:val="hybridMultilevel"/>
    <w:tmpl w:val="9528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75AA9"/>
    <w:multiLevelType w:val="multilevel"/>
    <w:tmpl w:val="AB821630"/>
    <w:lvl w:ilvl="0">
      <w:start w:val="1"/>
      <w:numFmt w:val="decimal"/>
      <w:lvlText w:val="%1."/>
      <w:lvlJc w:val="center"/>
      <w:pPr>
        <w:tabs>
          <w:tab w:val="num" w:pos="442"/>
        </w:tabs>
        <w:ind w:left="442" w:hanging="1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9372C"/>
    <w:multiLevelType w:val="multilevel"/>
    <w:tmpl w:val="3B26B150"/>
    <w:lvl w:ilvl="0">
      <w:start w:val="1"/>
      <w:numFmt w:val="decimal"/>
      <w:lvlText w:val="%1."/>
      <w:lvlJc w:val="center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0">
    <w:nsid w:val="1CA75851"/>
    <w:multiLevelType w:val="hybridMultilevel"/>
    <w:tmpl w:val="D96EF42A"/>
    <w:lvl w:ilvl="0" w:tplc="2F3EC1B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F939EF"/>
    <w:multiLevelType w:val="hybridMultilevel"/>
    <w:tmpl w:val="48925C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DD6645B"/>
    <w:multiLevelType w:val="hybridMultilevel"/>
    <w:tmpl w:val="8F181F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450496"/>
    <w:multiLevelType w:val="hybridMultilevel"/>
    <w:tmpl w:val="44B2C7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0BD2D2D"/>
    <w:multiLevelType w:val="hybridMultilevel"/>
    <w:tmpl w:val="9A925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C7E5F"/>
    <w:multiLevelType w:val="hybridMultilevel"/>
    <w:tmpl w:val="AC746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A62C24"/>
    <w:multiLevelType w:val="multilevel"/>
    <w:tmpl w:val="9D46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872628"/>
    <w:multiLevelType w:val="hybridMultilevel"/>
    <w:tmpl w:val="FBD0F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160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</w:abstractNum>
  <w:abstractNum w:abstractNumId="19">
    <w:nsid w:val="4B0552BD"/>
    <w:multiLevelType w:val="hybridMultilevel"/>
    <w:tmpl w:val="F67A5594"/>
    <w:lvl w:ilvl="0" w:tplc="9B94E252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3572D4"/>
    <w:multiLevelType w:val="hybridMultilevel"/>
    <w:tmpl w:val="DF7A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7785E"/>
    <w:multiLevelType w:val="multilevel"/>
    <w:tmpl w:val="9A92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D96CF6"/>
    <w:multiLevelType w:val="hybridMultilevel"/>
    <w:tmpl w:val="B770CD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224BAA"/>
    <w:multiLevelType w:val="hybridMultilevel"/>
    <w:tmpl w:val="F10E36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2460E"/>
    <w:multiLevelType w:val="hybridMultilevel"/>
    <w:tmpl w:val="4224F1D6"/>
    <w:lvl w:ilvl="0" w:tplc="81E0E0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7D7992"/>
    <w:multiLevelType w:val="hybridMultilevel"/>
    <w:tmpl w:val="6D9A3CCC"/>
    <w:lvl w:ilvl="0" w:tplc="0F4EA9C4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343C48"/>
    <w:multiLevelType w:val="hybridMultilevel"/>
    <w:tmpl w:val="A2A87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EC249FC"/>
    <w:multiLevelType w:val="hybridMultilevel"/>
    <w:tmpl w:val="98BAA7A6"/>
    <w:lvl w:ilvl="0" w:tplc="DDE2B8E8">
      <w:start w:val="1"/>
      <w:numFmt w:val="decimal"/>
      <w:lvlText w:val="%1."/>
      <w:lvlJc w:val="center"/>
      <w:pPr>
        <w:tabs>
          <w:tab w:val="num" w:pos="452"/>
        </w:tabs>
        <w:ind w:left="452" w:hanging="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45819BA"/>
    <w:multiLevelType w:val="hybridMultilevel"/>
    <w:tmpl w:val="3B26B150"/>
    <w:lvl w:ilvl="0" w:tplc="ACDC0972">
      <w:start w:val="1"/>
      <w:numFmt w:val="decimal"/>
      <w:lvlText w:val="%1."/>
      <w:lvlJc w:val="center"/>
      <w:pPr>
        <w:tabs>
          <w:tab w:val="num" w:pos="648"/>
        </w:tabs>
        <w:ind w:left="648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9">
    <w:nsid w:val="7C692677"/>
    <w:multiLevelType w:val="hybridMultilevel"/>
    <w:tmpl w:val="C060B6BE"/>
    <w:lvl w:ilvl="0" w:tplc="100E3C48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AF7AF9"/>
    <w:multiLevelType w:val="multilevel"/>
    <w:tmpl w:val="BF8C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B63F6F"/>
    <w:multiLevelType w:val="multilevel"/>
    <w:tmpl w:val="B628B75A"/>
    <w:lvl w:ilvl="0">
      <w:start w:val="1"/>
      <w:numFmt w:val="decimal"/>
      <w:lvlText w:val="%1."/>
      <w:lvlJc w:val="center"/>
      <w:pPr>
        <w:tabs>
          <w:tab w:val="num" w:pos="442"/>
        </w:tabs>
        <w:ind w:left="442" w:hanging="1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27"/>
  </w:num>
  <w:num w:numId="5">
    <w:abstractNumId w:val="3"/>
  </w:num>
  <w:num w:numId="6">
    <w:abstractNumId w:val="31"/>
  </w:num>
  <w:num w:numId="7">
    <w:abstractNumId w:val="8"/>
  </w:num>
  <w:num w:numId="8">
    <w:abstractNumId w:val="19"/>
  </w:num>
  <w:num w:numId="9">
    <w:abstractNumId w:val="30"/>
  </w:num>
  <w:num w:numId="10">
    <w:abstractNumId w:val="11"/>
  </w:num>
  <w:num w:numId="11">
    <w:abstractNumId w:val="0"/>
  </w:num>
  <w:num w:numId="12">
    <w:abstractNumId w:val="16"/>
  </w:num>
  <w:num w:numId="13">
    <w:abstractNumId w:val="14"/>
  </w:num>
  <w:num w:numId="14">
    <w:abstractNumId w:val="21"/>
  </w:num>
  <w:num w:numId="15">
    <w:abstractNumId w:val="2"/>
  </w:num>
  <w:num w:numId="16">
    <w:abstractNumId w:val="28"/>
  </w:num>
  <w:num w:numId="17">
    <w:abstractNumId w:val="9"/>
  </w:num>
  <w:num w:numId="18">
    <w:abstractNumId w:val="25"/>
  </w:num>
  <w:num w:numId="19">
    <w:abstractNumId w:val="6"/>
  </w:num>
  <w:num w:numId="20">
    <w:abstractNumId w:val="10"/>
  </w:num>
  <w:num w:numId="21">
    <w:abstractNumId w:val="2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0"/>
  </w:num>
  <w:num w:numId="25">
    <w:abstractNumId w:val="7"/>
  </w:num>
  <w:num w:numId="26">
    <w:abstractNumId w:val="13"/>
  </w:num>
  <w:num w:numId="27">
    <w:abstractNumId w:val="23"/>
  </w:num>
  <w:num w:numId="28">
    <w:abstractNumId w:val="4"/>
  </w:num>
  <w:num w:numId="29">
    <w:abstractNumId w:val="17"/>
  </w:num>
  <w:num w:numId="30">
    <w:abstractNumId w:val="1"/>
  </w:num>
  <w:num w:numId="31">
    <w:abstractNumId w:val="26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C232A5"/>
    <w:rsid w:val="00001542"/>
    <w:rsid w:val="00006A31"/>
    <w:rsid w:val="00015C32"/>
    <w:rsid w:val="00016B4E"/>
    <w:rsid w:val="00016E68"/>
    <w:rsid w:val="00026F1B"/>
    <w:rsid w:val="000644D1"/>
    <w:rsid w:val="000746A2"/>
    <w:rsid w:val="00076E78"/>
    <w:rsid w:val="00082077"/>
    <w:rsid w:val="000A2B73"/>
    <w:rsid w:val="000A4358"/>
    <w:rsid w:val="000C0972"/>
    <w:rsid w:val="000C71FE"/>
    <w:rsid w:val="000C7685"/>
    <w:rsid w:val="000D7C87"/>
    <w:rsid w:val="000E3B8A"/>
    <w:rsid w:val="000E4AD2"/>
    <w:rsid w:val="000E78FE"/>
    <w:rsid w:val="000F55D0"/>
    <w:rsid w:val="000F65FE"/>
    <w:rsid w:val="00106948"/>
    <w:rsid w:val="0011075F"/>
    <w:rsid w:val="001116C4"/>
    <w:rsid w:val="00122293"/>
    <w:rsid w:val="0012258A"/>
    <w:rsid w:val="001243CC"/>
    <w:rsid w:val="001314A8"/>
    <w:rsid w:val="00131E0F"/>
    <w:rsid w:val="00136A9C"/>
    <w:rsid w:val="00147713"/>
    <w:rsid w:val="00151B00"/>
    <w:rsid w:val="0015259A"/>
    <w:rsid w:val="00170A98"/>
    <w:rsid w:val="00176175"/>
    <w:rsid w:val="00181D0F"/>
    <w:rsid w:val="00190E9B"/>
    <w:rsid w:val="00196780"/>
    <w:rsid w:val="0019716A"/>
    <w:rsid w:val="001B0753"/>
    <w:rsid w:val="001C15E3"/>
    <w:rsid w:val="001C2CD8"/>
    <w:rsid w:val="001D4C82"/>
    <w:rsid w:val="001E53E1"/>
    <w:rsid w:val="001F49DD"/>
    <w:rsid w:val="001F5E5C"/>
    <w:rsid w:val="001F7B9B"/>
    <w:rsid w:val="002117DC"/>
    <w:rsid w:val="0021206B"/>
    <w:rsid w:val="002302B9"/>
    <w:rsid w:val="00235477"/>
    <w:rsid w:val="00244EF2"/>
    <w:rsid w:val="00246831"/>
    <w:rsid w:val="0025104E"/>
    <w:rsid w:val="00257B8D"/>
    <w:rsid w:val="00262362"/>
    <w:rsid w:val="002824F9"/>
    <w:rsid w:val="00290493"/>
    <w:rsid w:val="002A05A6"/>
    <w:rsid w:val="002A4165"/>
    <w:rsid w:val="002B4E25"/>
    <w:rsid w:val="002B6A76"/>
    <w:rsid w:val="002C2208"/>
    <w:rsid w:val="002C24FE"/>
    <w:rsid w:val="002C5CA9"/>
    <w:rsid w:val="002D6667"/>
    <w:rsid w:val="002E1332"/>
    <w:rsid w:val="002E2D2D"/>
    <w:rsid w:val="002F65F3"/>
    <w:rsid w:val="003072F3"/>
    <w:rsid w:val="00311199"/>
    <w:rsid w:val="003128B7"/>
    <w:rsid w:val="00320910"/>
    <w:rsid w:val="00323A76"/>
    <w:rsid w:val="003320D3"/>
    <w:rsid w:val="0033268A"/>
    <w:rsid w:val="00334D0F"/>
    <w:rsid w:val="0034296C"/>
    <w:rsid w:val="003446F4"/>
    <w:rsid w:val="00376C00"/>
    <w:rsid w:val="003A1ABA"/>
    <w:rsid w:val="003A23E9"/>
    <w:rsid w:val="003A279E"/>
    <w:rsid w:val="003B0BF3"/>
    <w:rsid w:val="003B705E"/>
    <w:rsid w:val="003B7F6A"/>
    <w:rsid w:val="003C6623"/>
    <w:rsid w:val="003D1487"/>
    <w:rsid w:val="003D668D"/>
    <w:rsid w:val="003E01E7"/>
    <w:rsid w:val="003E6BEB"/>
    <w:rsid w:val="003F1587"/>
    <w:rsid w:val="003F6C2D"/>
    <w:rsid w:val="004037E2"/>
    <w:rsid w:val="00404677"/>
    <w:rsid w:val="0042358E"/>
    <w:rsid w:val="00423B5F"/>
    <w:rsid w:val="00444D81"/>
    <w:rsid w:val="00447124"/>
    <w:rsid w:val="0044773B"/>
    <w:rsid w:val="00451B20"/>
    <w:rsid w:val="00452283"/>
    <w:rsid w:val="004535F3"/>
    <w:rsid w:val="00453815"/>
    <w:rsid w:val="004539DE"/>
    <w:rsid w:val="00483FFB"/>
    <w:rsid w:val="004875DC"/>
    <w:rsid w:val="004A7928"/>
    <w:rsid w:val="004B4A52"/>
    <w:rsid w:val="004C11B1"/>
    <w:rsid w:val="004C1A7A"/>
    <w:rsid w:val="004C21A2"/>
    <w:rsid w:val="004C6595"/>
    <w:rsid w:val="004E34BB"/>
    <w:rsid w:val="00512B8B"/>
    <w:rsid w:val="00520B9B"/>
    <w:rsid w:val="005211A7"/>
    <w:rsid w:val="00521558"/>
    <w:rsid w:val="005219B5"/>
    <w:rsid w:val="00526E9F"/>
    <w:rsid w:val="0053285E"/>
    <w:rsid w:val="00532C86"/>
    <w:rsid w:val="00535260"/>
    <w:rsid w:val="00547C66"/>
    <w:rsid w:val="005667BF"/>
    <w:rsid w:val="005750EC"/>
    <w:rsid w:val="00582D9F"/>
    <w:rsid w:val="00584C92"/>
    <w:rsid w:val="00590E34"/>
    <w:rsid w:val="00595638"/>
    <w:rsid w:val="005A0359"/>
    <w:rsid w:val="005A0B80"/>
    <w:rsid w:val="005A4FEF"/>
    <w:rsid w:val="005D2E56"/>
    <w:rsid w:val="005D2FD2"/>
    <w:rsid w:val="005D51A3"/>
    <w:rsid w:val="005D5F8D"/>
    <w:rsid w:val="005E0295"/>
    <w:rsid w:val="005E2E1F"/>
    <w:rsid w:val="005E405C"/>
    <w:rsid w:val="005E40DF"/>
    <w:rsid w:val="005E53D3"/>
    <w:rsid w:val="005F146B"/>
    <w:rsid w:val="005F1FC9"/>
    <w:rsid w:val="0061188F"/>
    <w:rsid w:val="0061482F"/>
    <w:rsid w:val="00627D87"/>
    <w:rsid w:val="00645875"/>
    <w:rsid w:val="006463D2"/>
    <w:rsid w:val="0065398D"/>
    <w:rsid w:val="00655D44"/>
    <w:rsid w:val="00663694"/>
    <w:rsid w:val="006637DB"/>
    <w:rsid w:val="0067663F"/>
    <w:rsid w:val="0068304F"/>
    <w:rsid w:val="00691E5F"/>
    <w:rsid w:val="00696B3C"/>
    <w:rsid w:val="006A58E0"/>
    <w:rsid w:val="006A77E9"/>
    <w:rsid w:val="006B01B4"/>
    <w:rsid w:val="006C124C"/>
    <w:rsid w:val="006C1E36"/>
    <w:rsid w:val="006C4FDA"/>
    <w:rsid w:val="006D77B9"/>
    <w:rsid w:val="00703246"/>
    <w:rsid w:val="00705BE1"/>
    <w:rsid w:val="00710853"/>
    <w:rsid w:val="00710DE2"/>
    <w:rsid w:val="007125CF"/>
    <w:rsid w:val="007152C1"/>
    <w:rsid w:val="00725263"/>
    <w:rsid w:val="00731C0C"/>
    <w:rsid w:val="007348C1"/>
    <w:rsid w:val="007413E1"/>
    <w:rsid w:val="00747414"/>
    <w:rsid w:val="0075624D"/>
    <w:rsid w:val="00762022"/>
    <w:rsid w:val="0077441C"/>
    <w:rsid w:val="00774DCF"/>
    <w:rsid w:val="00783683"/>
    <w:rsid w:val="007850D4"/>
    <w:rsid w:val="00793729"/>
    <w:rsid w:val="007965B7"/>
    <w:rsid w:val="007A7F19"/>
    <w:rsid w:val="007B55B8"/>
    <w:rsid w:val="007B6860"/>
    <w:rsid w:val="007D4389"/>
    <w:rsid w:val="007E766A"/>
    <w:rsid w:val="007F6207"/>
    <w:rsid w:val="008038E2"/>
    <w:rsid w:val="00810C28"/>
    <w:rsid w:val="00810ED6"/>
    <w:rsid w:val="00812307"/>
    <w:rsid w:val="008140F6"/>
    <w:rsid w:val="008263EC"/>
    <w:rsid w:val="00834BD5"/>
    <w:rsid w:val="00841063"/>
    <w:rsid w:val="00853D63"/>
    <w:rsid w:val="0085784E"/>
    <w:rsid w:val="008728E8"/>
    <w:rsid w:val="00874117"/>
    <w:rsid w:val="0089186F"/>
    <w:rsid w:val="008A0EDF"/>
    <w:rsid w:val="008A276B"/>
    <w:rsid w:val="008A658D"/>
    <w:rsid w:val="008B1326"/>
    <w:rsid w:val="008B3F9A"/>
    <w:rsid w:val="008B51C5"/>
    <w:rsid w:val="008B53ED"/>
    <w:rsid w:val="008B62AC"/>
    <w:rsid w:val="008B7889"/>
    <w:rsid w:val="008C21D8"/>
    <w:rsid w:val="008E361F"/>
    <w:rsid w:val="008E68FB"/>
    <w:rsid w:val="008E6EF2"/>
    <w:rsid w:val="008F15AB"/>
    <w:rsid w:val="008F5AFE"/>
    <w:rsid w:val="008F7804"/>
    <w:rsid w:val="00902F82"/>
    <w:rsid w:val="00904F13"/>
    <w:rsid w:val="00913DF9"/>
    <w:rsid w:val="009345BE"/>
    <w:rsid w:val="00934CA9"/>
    <w:rsid w:val="0094292E"/>
    <w:rsid w:val="0095205A"/>
    <w:rsid w:val="00955C57"/>
    <w:rsid w:val="00985E72"/>
    <w:rsid w:val="00987CEE"/>
    <w:rsid w:val="00991989"/>
    <w:rsid w:val="009B49F1"/>
    <w:rsid w:val="009B4CB2"/>
    <w:rsid w:val="009B645B"/>
    <w:rsid w:val="009B77A2"/>
    <w:rsid w:val="009C04D7"/>
    <w:rsid w:val="009C14C3"/>
    <w:rsid w:val="009D438E"/>
    <w:rsid w:val="009D6BF1"/>
    <w:rsid w:val="009F1096"/>
    <w:rsid w:val="009F1912"/>
    <w:rsid w:val="00A06346"/>
    <w:rsid w:val="00A10862"/>
    <w:rsid w:val="00A13B7C"/>
    <w:rsid w:val="00A17E7F"/>
    <w:rsid w:val="00A32BCE"/>
    <w:rsid w:val="00A37972"/>
    <w:rsid w:val="00A502D8"/>
    <w:rsid w:val="00A65127"/>
    <w:rsid w:val="00A81547"/>
    <w:rsid w:val="00A82FB0"/>
    <w:rsid w:val="00A86DEE"/>
    <w:rsid w:val="00A86FE6"/>
    <w:rsid w:val="00A93559"/>
    <w:rsid w:val="00AA66BA"/>
    <w:rsid w:val="00AB0DF2"/>
    <w:rsid w:val="00AC4BC5"/>
    <w:rsid w:val="00AE445A"/>
    <w:rsid w:val="00AE6DBB"/>
    <w:rsid w:val="00B02229"/>
    <w:rsid w:val="00B123D6"/>
    <w:rsid w:val="00B31502"/>
    <w:rsid w:val="00B3510B"/>
    <w:rsid w:val="00B5073F"/>
    <w:rsid w:val="00B5518B"/>
    <w:rsid w:val="00B70B17"/>
    <w:rsid w:val="00B720E6"/>
    <w:rsid w:val="00B729B7"/>
    <w:rsid w:val="00B874D9"/>
    <w:rsid w:val="00B97047"/>
    <w:rsid w:val="00BA2392"/>
    <w:rsid w:val="00BA7A65"/>
    <w:rsid w:val="00BB5C34"/>
    <w:rsid w:val="00BC3A83"/>
    <w:rsid w:val="00BD17D1"/>
    <w:rsid w:val="00BD2269"/>
    <w:rsid w:val="00BD2AF0"/>
    <w:rsid w:val="00BD3936"/>
    <w:rsid w:val="00BE7C81"/>
    <w:rsid w:val="00BF3D5F"/>
    <w:rsid w:val="00C04A04"/>
    <w:rsid w:val="00C0547F"/>
    <w:rsid w:val="00C17B58"/>
    <w:rsid w:val="00C22016"/>
    <w:rsid w:val="00C232A5"/>
    <w:rsid w:val="00C42529"/>
    <w:rsid w:val="00C50BED"/>
    <w:rsid w:val="00C532AA"/>
    <w:rsid w:val="00C53FDA"/>
    <w:rsid w:val="00C561C8"/>
    <w:rsid w:val="00C56CD0"/>
    <w:rsid w:val="00C65FE0"/>
    <w:rsid w:val="00C7068E"/>
    <w:rsid w:val="00C832F3"/>
    <w:rsid w:val="00C85E9F"/>
    <w:rsid w:val="00C90B94"/>
    <w:rsid w:val="00CB3E42"/>
    <w:rsid w:val="00CC66E4"/>
    <w:rsid w:val="00CC6F44"/>
    <w:rsid w:val="00CC7A87"/>
    <w:rsid w:val="00CE39F6"/>
    <w:rsid w:val="00CF6A6F"/>
    <w:rsid w:val="00D13BF9"/>
    <w:rsid w:val="00D13C06"/>
    <w:rsid w:val="00D166B3"/>
    <w:rsid w:val="00D204B2"/>
    <w:rsid w:val="00D21664"/>
    <w:rsid w:val="00D23917"/>
    <w:rsid w:val="00D53924"/>
    <w:rsid w:val="00D5639B"/>
    <w:rsid w:val="00D67CA2"/>
    <w:rsid w:val="00D7288E"/>
    <w:rsid w:val="00DA44FA"/>
    <w:rsid w:val="00DB47F3"/>
    <w:rsid w:val="00DB5021"/>
    <w:rsid w:val="00DD4B36"/>
    <w:rsid w:val="00DE7C6C"/>
    <w:rsid w:val="00E10918"/>
    <w:rsid w:val="00E11C6E"/>
    <w:rsid w:val="00E27F37"/>
    <w:rsid w:val="00E35701"/>
    <w:rsid w:val="00E40B55"/>
    <w:rsid w:val="00E61572"/>
    <w:rsid w:val="00E616D7"/>
    <w:rsid w:val="00E64F34"/>
    <w:rsid w:val="00E73C27"/>
    <w:rsid w:val="00E83634"/>
    <w:rsid w:val="00E86E19"/>
    <w:rsid w:val="00E90158"/>
    <w:rsid w:val="00E92E29"/>
    <w:rsid w:val="00E93888"/>
    <w:rsid w:val="00E96EC4"/>
    <w:rsid w:val="00EA18B0"/>
    <w:rsid w:val="00EA38E9"/>
    <w:rsid w:val="00EB3F1D"/>
    <w:rsid w:val="00EC0E37"/>
    <w:rsid w:val="00EC2D4F"/>
    <w:rsid w:val="00EE20BA"/>
    <w:rsid w:val="00EF0672"/>
    <w:rsid w:val="00EF3247"/>
    <w:rsid w:val="00F03AA9"/>
    <w:rsid w:val="00F106B3"/>
    <w:rsid w:val="00F270C8"/>
    <w:rsid w:val="00F3004A"/>
    <w:rsid w:val="00F31837"/>
    <w:rsid w:val="00F33E07"/>
    <w:rsid w:val="00F4142D"/>
    <w:rsid w:val="00F4245B"/>
    <w:rsid w:val="00F669E2"/>
    <w:rsid w:val="00F71F43"/>
    <w:rsid w:val="00F73076"/>
    <w:rsid w:val="00F7342B"/>
    <w:rsid w:val="00F778C7"/>
    <w:rsid w:val="00F8336B"/>
    <w:rsid w:val="00F915A6"/>
    <w:rsid w:val="00F93B5C"/>
    <w:rsid w:val="00F94F8F"/>
    <w:rsid w:val="00FA2511"/>
    <w:rsid w:val="00FB1935"/>
    <w:rsid w:val="00FB4635"/>
    <w:rsid w:val="00FC22DD"/>
    <w:rsid w:val="00FC3530"/>
    <w:rsid w:val="00FD50FC"/>
    <w:rsid w:val="00FE1E57"/>
    <w:rsid w:val="00FE2161"/>
    <w:rsid w:val="00FF1E17"/>
    <w:rsid w:val="00FF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A5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32A5"/>
    <w:pPr>
      <w:jc w:val="both"/>
    </w:pPr>
  </w:style>
  <w:style w:type="paragraph" w:styleId="2">
    <w:name w:val="Body Text 2"/>
    <w:basedOn w:val="a"/>
    <w:rsid w:val="00C232A5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C232A5"/>
    <w:pPr>
      <w:tabs>
        <w:tab w:val="center" w:pos="4153"/>
        <w:tab w:val="right" w:pos="8306"/>
      </w:tabs>
    </w:pPr>
  </w:style>
  <w:style w:type="paragraph" w:styleId="a6">
    <w:name w:val="Normal (Web)"/>
    <w:basedOn w:val="a"/>
    <w:rsid w:val="00C232A5"/>
    <w:rPr>
      <w:sz w:val="24"/>
    </w:rPr>
  </w:style>
  <w:style w:type="character" w:styleId="a7">
    <w:name w:val="page number"/>
    <w:basedOn w:val="a0"/>
    <w:rsid w:val="00C232A5"/>
  </w:style>
  <w:style w:type="paragraph" w:styleId="a8">
    <w:name w:val="footer"/>
    <w:basedOn w:val="a"/>
    <w:rsid w:val="00C232A5"/>
    <w:pPr>
      <w:tabs>
        <w:tab w:val="center" w:pos="4677"/>
        <w:tab w:val="right" w:pos="9355"/>
      </w:tabs>
    </w:pPr>
  </w:style>
  <w:style w:type="character" w:styleId="a9">
    <w:name w:val="Hyperlink"/>
    <w:rsid w:val="00F71F43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D21664"/>
    <w:rPr>
      <w:sz w:val="28"/>
      <w:szCs w:val="24"/>
    </w:rPr>
  </w:style>
  <w:style w:type="paragraph" w:styleId="aa">
    <w:name w:val="Balloon Text"/>
    <w:basedOn w:val="a"/>
    <w:link w:val="ab"/>
    <w:rsid w:val="0094292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429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BF9"/>
    <w:pPr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71085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c">
    <w:name w:val="Subtitle"/>
    <w:basedOn w:val="a"/>
    <w:next w:val="a3"/>
    <w:link w:val="ad"/>
    <w:uiPriority w:val="99"/>
    <w:qFormat/>
    <w:rsid w:val="009B645B"/>
    <w:pPr>
      <w:keepNext/>
      <w:suppressAutoHyphens/>
      <w:spacing w:before="240" w:after="120"/>
      <w:jc w:val="center"/>
    </w:pPr>
    <w:rPr>
      <w:rFonts w:ascii="Arial" w:eastAsia="Calibri" w:hAnsi="Arial"/>
      <w:i/>
      <w:szCs w:val="20"/>
      <w:lang w:eastAsia="ar-SA"/>
    </w:rPr>
  </w:style>
  <w:style w:type="character" w:customStyle="1" w:styleId="ad">
    <w:name w:val="Подзаголовок Знак"/>
    <w:basedOn w:val="a0"/>
    <w:link w:val="ac"/>
    <w:uiPriority w:val="99"/>
    <w:rsid w:val="009B645B"/>
    <w:rPr>
      <w:rFonts w:ascii="Arial" w:eastAsia="Calibri" w:hAnsi="Arial"/>
      <w:i/>
      <w:sz w:val="28"/>
      <w:lang w:eastAsia="ar-SA"/>
    </w:rPr>
  </w:style>
  <w:style w:type="paragraph" w:customStyle="1" w:styleId="ae">
    <w:name w:val="Содержимое таблицы"/>
    <w:basedOn w:val="a"/>
    <w:uiPriority w:val="99"/>
    <w:rsid w:val="009B645B"/>
    <w:pPr>
      <w:suppressLineNumbers/>
      <w:suppressAutoHyphens/>
    </w:pPr>
    <w:rPr>
      <w:rFonts w:eastAsia="Calibri"/>
      <w:sz w:val="24"/>
      <w:lang w:eastAsia="ar-SA"/>
    </w:rPr>
  </w:style>
  <w:style w:type="table" w:styleId="af">
    <w:name w:val="Table Grid"/>
    <w:basedOn w:val="a1"/>
    <w:uiPriority w:val="59"/>
    <w:rsid w:val="0089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рмальный (таблица)"/>
    <w:basedOn w:val="a"/>
    <w:next w:val="a"/>
    <w:uiPriority w:val="99"/>
    <w:rsid w:val="00334D0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</w:rPr>
  </w:style>
  <w:style w:type="paragraph" w:customStyle="1" w:styleId="af1">
    <w:name w:val="Прижатый влево"/>
    <w:basedOn w:val="a"/>
    <w:next w:val="a"/>
    <w:uiPriority w:val="99"/>
    <w:rsid w:val="00334D0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juv&amp;from=yandex.ru%3Bsearch%2F%3Bweb%3B%3B&amp;text=&amp;etext=2091.84InrIl6n1GSshUwQpepPlQ7vNTj8f1LSGwevURFEYuj2ytgsgDJUKotnxj3RTrezc19iINoeOJdzQGd1BsR_1QzALwCAVR4tLniZV5dl3fHeaCpC-O4LxpmtSNhG7F6RNAiXBUYdD8PmWPYCGYERER6KpW-wen-zbhx0XQ2mOJrcrKQqNbIOQOAp5rbQhfJXFIxmD700IowyorNuBJzgw.8efafec5f45c67cb6d46e6e13b8ba577de0bf601&amp;uuid=&amp;state=PEtFfuTeVD4jaxywoSUvtB2i7c0_vxGd2E9eR729KuIQGpPxcKWQSHSdfi63Is_-FTQakDLX4Cm898924SG_gw3_Ej3CZklP&amp;&amp;cst=AiuY0DBWFJ4EhnbxqmjDhWtfMWg-622iGD9c6LhpcmzVhpJfeEHVIs-KER1TeD5jvk63hhwFLEyjid9ki4WlF1ipqxpa_CC5j6DBEHq6KZPU2gnM_9I1xmH-SwE6qkFFvqgjKFKUFcsRE8WvD9HG3dc6NvHfUggK4OBzC_-V0EdbE0g09D_wjoXRNMyEWpGIhBjedU0SSU8el0E6B_qfEgEH0mIeAvSrW_YM1_TYb6BotiHjd984A2gJZaZ8DE2dLrr5S4seSwD19dtCUEurOjyLc8ze2p6IW4In9AvU4jIwgMbZwILb10fdF1gYlOoLeSU2D87DnMLKUmweoDVreH1suw_8G5nkDYIBHmtyId-WA1KyGzadYLC55st4V-MBVRLxGq6Jzr26_uThBSmbHEh0JFyaBrqHPCmL2qsZwQwxaLzKXweO5q5UTDDVspLlEM_EEmS_HAXb6Grj2TZHpxfYbOW9IoY9HGYPZztCSOpzIsKnFgk2WUk5McEe-fhNVeXTjRDtZ7bWXxv9alIOAC-4bbH07nx1pKSrxI9071nRigwePMGYXYvxncNIyLSKyrHF7EzcksYj2eipu0tiaGLp6MLolaI87lqD5ZTt2MFjWQAIGVcKnsAjOBFNhQkRRweDcDj96GFL8g4kOMrYmf2t7Z7aKjZdtxZAlEW-ZOx9ixeym36TCKTgI7XS8fn5EVfxLhoLsS0CRjtHDpp787cE_hUqbpgp6uB3UoojG7Nki8t_qIZyaLRwbk4cntFv_8fgPKIdbvSpCje3EWB3NH_gkBA3JkU877SIghLHPGsAKqzebh31Pd_VwLknNlCRAwXt9S94u67AtAgLjEyZnQ_p8O5pdjniz3JFQzZQi6D5EUV1arfDaA,,&amp;data=UlNrNmk5WktYejR0eWJFYk1LdmtxdXY4c2dGRHZLMEhZbXMyUElDYkVxOHdtTUpNVnA0OFl4cGFzUEFCUWRzZkxvTGJRYWx1RlRfbjV2VjNHaks5QTdpUjY2UUdFTENDQjktS3VJWWdjSDgs&amp;sign=744efcdd2772f0742d62507b6855d462&amp;keyno=0&amp;b64e=2&amp;ref=orjY4mGPRjk5boDnW0uvlrrd71vZw9kpuGq-sobS2T-dTLvKXyK9XwrpWaJYuq75dCe3PAO8e09G5CKzAFrkPcFKRmJRawI6rZzn7WZRUQamiM5Ge0rYq9AyKK5wWvFrOHXxJaUmm0o0TKn63ATX77Q2hRPYYl_2L2hZNJZJmjvRXgvbf5673Qzetr-OFbJyShonbpmp6mNoRRmtKbxit52APPa-JzHeD1pgd5mqbNhhYaqeH3CI9H3luRGdMw3wCGl7utZABsh1HDC9A0oaAsbfKeO_dDXOirhRqJ3xLGjOkkt4YMm0QKjCPNd6yX3vF9Ioe3QtW0LYoIOp1sf_bmHGCXiDoQvVtKH8ObadcDvzYsCeXSx1TKVHBQ0zR5m9JHaK66gQ8Axbm2lLVwPWkIxmeuUpfxUfG5uRR8YmL2hh19F2j5fiaAOT_t0rG6l6nLhldD1mEavx1orzd5yAPxNKzZzIdB07W8QjyqQPNGYDOWZhPNCpinumpJeDoOWXa5-S9cbAgyEd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043EF5F829FB522F0CF738BA6BA5FA819F4DD66747D5F67025EFE9B344F19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dadmin.asherons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B49E-0C71-4407-A17F-275ACA06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5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.</Company>
  <LinksUpToDate>false</LinksUpToDate>
  <CharactersWithSpaces>18304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.</dc:creator>
  <cp:lastModifiedBy>Admin</cp:lastModifiedBy>
  <cp:revision>88</cp:revision>
  <cp:lastPrinted>2017-05-04T07:17:00Z</cp:lastPrinted>
  <dcterms:created xsi:type="dcterms:W3CDTF">2016-03-15T09:32:00Z</dcterms:created>
  <dcterms:modified xsi:type="dcterms:W3CDTF">2020-03-19T12:05:00Z</dcterms:modified>
</cp:coreProperties>
</file>